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5C60" w:rsidRDefault="00F13D92">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Pr>
          <w:rFonts w:ascii="Arial" w:hAnsi="Arial" w:cs="Arial" w:hint="eastAsia"/>
          <w:b/>
          <w:bCs/>
          <w:sz w:val="24"/>
          <w:szCs w:val="24"/>
          <w:lang w:val="en-US"/>
        </w:rPr>
        <w:t>3</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803889">
        <w:rPr>
          <w:rFonts w:ascii="Arial" w:hAnsi="Arial" w:cs="Arial"/>
          <w:b/>
          <w:bCs/>
          <w:sz w:val="24"/>
          <w:szCs w:val="24"/>
          <w:lang w:val="en-US" w:eastAsia="en-US"/>
        </w:rPr>
        <w:t xml:space="preserve">      </w:t>
      </w:r>
      <w:r>
        <w:rPr>
          <w:rFonts w:ascii="Arial" w:hAnsi="Arial" w:cs="Arial"/>
          <w:b/>
          <w:bCs/>
          <w:sz w:val="24"/>
          <w:szCs w:val="24"/>
          <w:lang w:val="en-US"/>
        </w:rPr>
        <w:t>R2-2100840</w:t>
      </w:r>
    </w:p>
    <w:bookmarkEnd w:id="0"/>
    <w:p w:rsidR="009A5C60" w:rsidRDefault="00F13D92">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E-Meeting, Jan 25 – Feb 5</w:t>
      </w:r>
      <w:r>
        <w:rPr>
          <w:rFonts w:ascii="Arial" w:hAnsi="Arial" w:cs="Arial" w:hint="eastAsia"/>
          <w:b/>
          <w:bCs/>
          <w:sz w:val="24"/>
          <w:szCs w:val="24"/>
          <w:lang w:val="en-US" w:eastAsia="en-US"/>
        </w:rPr>
        <w:t>.</w:t>
      </w:r>
      <w:r>
        <w:rPr>
          <w:rFonts w:ascii="Arial" w:hAnsi="Arial" w:cs="Arial"/>
          <w:b/>
          <w:bCs/>
          <w:sz w:val="24"/>
          <w:szCs w:val="24"/>
          <w:lang w:val="en-US" w:eastAsia="en-US"/>
        </w:rPr>
        <w:t xml:space="preserve"> 2021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rsidR="009A5C60" w:rsidRDefault="009A5C60">
      <w:pPr>
        <w:tabs>
          <w:tab w:val="left" w:pos="1979"/>
        </w:tabs>
        <w:spacing w:after="0" w:line="240" w:lineRule="atLeast"/>
        <w:jc w:val="left"/>
        <w:rPr>
          <w:rFonts w:ascii="Arial" w:hAnsi="Arial" w:cs="Arial"/>
          <w:b/>
          <w:bCs/>
          <w:sz w:val="24"/>
          <w:szCs w:val="24"/>
          <w:lang w:val="en-US" w:eastAsia="en-US"/>
        </w:rPr>
      </w:pPr>
    </w:p>
    <w:p w:rsidR="009A5C60" w:rsidRDefault="00F13D92">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rsidR="009A5C60" w:rsidRDefault="00F13D92">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hint="eastAsia"/>
          <w:b/>
          <w:bCs/>
          <w:sz w:val="24"/>
          <w:szCs w:val="24"/>
          <w:lang w:val="en-US"/>
        </w:rPr>
        <w:t>Support of IMS voice and</w:t>
      </w:r>
      <w:r>
        <w:rPr>
          <w:rFonts w:ascii="Arial" w:hAnsi="Arial" w:cs="Arial" w:hint="eastAsia"/>
          <w:b/>
          <w:bCs/>
          <w:sz w:val="24"/>
          <w:szCs w:val="24"/>
          <w:lang w:val="en-US" w:eastAsia="en-US"/>
        </w:rPr>
        <w:t xml:space="preserve"> </w:t>
      </w:r>
      <w:r>
        <w:rPr>
          <w:rFonts w:ascii="Arial" w:hAnsi="Arial" w:cs="Arial" w:hint="eastAsia"/>
          <w:b/>
          <w:bCs/>
          <w:sz w:val="24"/>
          <w:szCs w:val="24"/>
          <w:lang w:val="en-US"/>
        </w:rPr>
        <w:t>emergency service for SNPN</w:t>
      </w:r>
    </w:p>
    <w:p w:rsidR="009A5C60" w:rsidRDefault="00F13D92">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w:t>
      </w:r>
      <w:r>
        <w:rPr>
          <w:rFonts w:ascii="Arial" w:hAnsi="Arial" w:cs="Arial" w:hint="eastAsia"/>
          <w:b/>
          <w:bCs/>
          <w:sz w:val="24"/>
          <w:szCs w:val="24"/>
          <w:lang w:val="en-US"/>
        </w:rPr>
        <w:t>16</w:t>
      </w:r>
      <w:r>
        <w:rPr>
          <w:rFonts w:ascii="Arial" w:hAnsi="Arial" w:cs="Arial"/>
          <w:b/>
          <w:bCs/>
          <w:sz w:val="24"/>
          <w:szCs w:val="24"/>
          <w:lang w:val="en-US" w:eastAsia="en-US"/>
        </w:rPr>
        <w:t>.</w:t>
      </w:r>
      <w:r>
        <w:rPr>
          <w:rFonts w:ascii="Arial" w:hAnsi="Arial" w:cs="Arial" w:hint="eastAsia"/>
          <w:b/>
          <w:bCs/>
          <w:sz w:val="24"/>
          <w:szCs w:val="24"/>
          <w:lang w:val="en-US"/>
        </w:rPr>
        <w:t>4</w:t>
      </w:r>
    </w:p>
    <w:p w:rsidR="009A5C60" w:rsidRDefault="00F13D92">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rsidR="009A5C60" w:rsidRDefault="00F13D92">
      <w:pPr>
        <w:pStyle w:val="1"/>
        <w:pBdr>
          <w:top w:val="single" w:sz="12" w:space="1" w:color="auto"/>
        </w:pBdr>
        <w:jc w:val="left"/>
      </w:pPr>
      <w:bookmarkStart w:id="1" w:name="_Ref165266342"/>
      <w:r>
        <w:t>Introduction</w:t>
      </w:r>
      <w:bookmarkEnd w:id="1"/>
    </w:p>
    <w:p w:rsidR="009A5C60" w:rsidRDefault="00F13D92">
      <w:pPr>
        <w:rPr>
          <w:sz w:val="21"/>
          <w:szCs w:val="18"/>
          <w:lang w:val="en-US"/>
        </w:rPr>
      </w:pPr>
      <w:r>
        <w:rPr>
          <w:rFonts w:hint="eastAsia"/>
          <w:sz w:val="21"/>
          <w:szCs w:val="18"/>
          <w:lang w:val="en-US"/>
        </w:rPr>
        <w:t>R17 NPN</w:t>
      </w:r>
      <w:r>
        <w:rPr>
          <w:sz w:val="21"/>
          <w:szCs w:val="18"/>
          <w:lang w:val="en-US"/>
        </w:rPr>
        <w:t xml:space="preserve"> is</w:t>
      </w:r>
      <w:r>
        <w:rPr>
          <w:rFonts w:hint="eastAsia"/>
          <w:sz w:val="21"/>
          <w:szCs w:val="18"/>
          <w:lang w:val="en-US"/>
        </w:rPr>
        <w:t xml:space="preserve"> aim at</w:t>
      </w:r>
      <w:r>
        <w:rPr>
          <w:sz w:val="21"/>
          <w:szCs w:val="18"/>
          <w:lang w:val="en-US"/>
        </w:rPr>
        <w:t xml:space="preserve"> to support enhanced non-public network (</w:t>
      </w:r>
      <w:proofErr w:type="spellStart"/>
      <w:r>
        <w:rPr>
          <w:sz w:val="21"/>
          <w:szCs w:val="18"/>
          <w:lang w:val="en-US"/>
        </w:rPr>
        <w:t>eNPN</w:t>
      </w:r>
      <w:proofErr w:type="spellEnd"/>
      <w:r>
        <w:rPr>
          <w:sz w:val="21"/>
          <w:szCs w:val="18"/>
          <w:lang w:val="en-US"/>
        </w:rPr>
        <w:t xml:space="preserve">) for NG-RAN </w:t>
      </w:r>
      <w:r>
        <w:rPr>
          <w:rFonts w:hint="eastAsia"/>
          <w:sz w:val="21"/>
          <w:szCs w:val="18"/>
          <w:lang w:val="en-US"/>
        </w:rPr>
        <w:t>resulting</w:t>
      </w:r>
      <w:r>
        <w:rPr>
          <w:sz w:val="21"/>
          <w:szCs w:val="18"/>
          <w:lang w:val="en-US"/>
        </w:rPr>
        <w:t xml:space="preserve"> </w:t>
      </w:r>
      <w:r>
        <w:rPr>
          <w:rFonts w:hint="eastAsia"/>
          <w:sz w:val="21"/>
          <w:szCs w:val="18"/>
          <w:lang w:val="en-US"/>
        </w:rPr>
        <w:t>from</w:t>
      </w:r>
      <w:r>
        <w:rPr>
          <w:sz w:val="21"/>
          <w:szCs w:val="18"/>
          <w:lang w:val="en-US"/>
        </w:rPr>
        <w:t xml:space="preserve"> </w:t>
      </w:r>
      <w:r>
        <w:rPr>
          <w:rFonts w:hint="eastAsia"/>
          <w:sz w:val="21"/>
          <w:szCs w:val="18"/>
          <w:lang w:val="en-US"/>
        </w:rPr>
        <w:t>the</w:t>
      </w:r>
      <w:r>
        <w:rPr>
          <w:sz w:val="21"/>
          <w:szCs w:val="18"/>
          <w:lang w:val="en-US"/>
        </w:rPr>
        <w:t xml:space="preserve"> </w:t>
      </w:r>
      <w:r>
        <w:rPr>
          <w:rFonts w:hint="eastAsia"/>
          <w:sz w:val="21"/>
          <w:szCs w:val="18"/>
          <w:lang w:val="en-US"/>
        </w:rPr>
        <w:t>SA</w:t>
      </w:r>
      <w:r>
        <w:rPr>
          <w:sz w:val="21"/>
          <w:szCs w:val="18"/>
          <w:lang w:val="en-US"/>
        </w:rPr>
        <w:t xml:space="preserve">2 </w:t>
      </w:r>
      <w:r>
        <w:rPr>
          <w:rFonts w:hint="eastAsia"/>
          <w:sz w:val="21"/>
          <w:szCs w:val="18"/>
          <w:lang w:val="en-US"/>
        </w:rPr>
        <w:t>study</w:t>
      </w:r>
      <w:r>
        <w:rPr>
          <w:sz w:val="21"/>
          <w:szCs w:val="18"/>
          <w:lang w:val="en-US"/>
        </w:rPr>
        <w:t xml:space="preserve"> </w:t>
      </w:r>
      <w:r>
        <w:rPr>
          <w:rFonts w:hint="eastAsia"/>
          <w:sz w:val="21"/>
          <w:szCs w:val="18"/>
          <w:lang w:val="en-US"/>
        </w:rPr>
        <w:t>on</w:t>
      </w:r>
      <w:r>
        <w:rPr>
          <w:sz w:val="21"/>
          <w:szCs w:val="18"/>
          <w:lang w:val="en-US"/>
        </w:rPr>
        <w:t xml:space="preserve"> </w:t>
      </w:r>
      <w:r>
        <w:rPr>
          <w:rFonts w:hint="eastAsia"/>
          <w:sz w:val="21"/>
          <w:szCs w:val="18"/>
          <w:lang w:val="en-US"/>
        </w:rPr>
        <w:t>enhanced</w:t>
      </w:r>
      <w:r>
        <w:rPr>
          <w:sz w:val="21"/>
          <w:szCs w:val="18"/>
          <w:lang w:val="en-US"/>
        </w:rPr>
        <w:t xml:space="preserve"> </w:t>
      </w:r>
      <w:r>
        <w:rPr>
          <w:rFonts w:hint="eastAsia"/>
          <w:sz w:val="21"/>
          <w:szCs w:val="18"/>
          <w:lang w:val="en-US"/>
        </w:rPr>
        <w:t>support</w:t>
      </w:r>
      <w:r>
        <w:rPr>
          <w:sz w:val="21"/>
          <w:szCs w:val="18"/>
          <w:lang w:val="en-US"/>
        </w:rPr>
        <w:t xml:space="preserve"> </w:t>
      </w:r>
      <w:r>
        <w:rPr>
          <w:rFonts w:hint="eastAsia"/>
          <w:sz w:val="21"/>
          <w:szCs w:val="18"/>
          <w:lang w:val="en-US"/>
        </w:rPr>
        <w:t>of</w:t>
      </w:r>
      <w:r>
        <w:rPr>
          <w:sz w:val="21"/>
          <w:szCs w:val="18"/>
          <w:lang w:val="en-US"/>
        </w:rPr>
        <w:t xml:space="preserve"> </w:t>
      </w:r>
      <w:r>
        <w:rPr>
          <w:rFonts w:hint="eastAsia"/>
          <w:sz w:val="21"/>
          <w:szCs w:val="18"/>
          <w:lang w:val="en-US"/>
        </w:rPr>
        <w:t>NPN.</w:t>
      </w:r>
      <w:r>
        <w:rPr>
          <w:sz w:val="21"/>
          <w:szCs w:val="18"/>
          <w:lang w:val="en-US"/>
        </w:rPr>
        <w:t xml:space="preserve"> </w:t>
      </w:r>
      <w:r>
        <w:rPr>
          <w:rFonts w:hint="eastAsia"/>
          <w:sz w:val="21"/>
          <w:szCs w:val="18"/>
          <w:lang w:val="en-US"/>
        </w:rPr>
        <w:t>One of</w:t>
      </w:r>
      <w:r>
        <w:rPr>
          <w:sz w:val="21"/>
          <w:szCs w:val="18"/>
          <w:lang w:val="en-US"/>
        </w:rPr>
        <w:t xml:space="preserve"> RAN objective is to specify the corresponding RAN functionality where necessary</w:t>
      </w:r>
      <w:r>
        <w:rPr>
          <w:rFonts w:hint="eastAsia"/>
          <w:sz w:val="21"/>
          <w:szCs w:val="18"/>
          <w:lang w:val="en-US"/>
        </w:rPr>
        <w:t xml:space="preserve"> as following:</w:t>
      </w:r>
    </w:p>
    <w:p w:rsidR="009A5C60" w:rsidRDefault="00F13D92">
      <w:pPr>
        <w:numPr>
          <w:ilvl w:val="0"/>
          <w:numId w:val="7"/>
        </w:numPr>
        <w:ind w:right="-99"/>
        <w:rPr>
          <w:sz w:val="21"/>
          <w:szCs w:val="18"/>
        </w:rPr>
      </w:pPr>
      <w:r>
        <w:rPr>
          <w:sz w:val="21"/>
          <w:szCs w:val="18"/>
        </w:rPr>
        <w:t xml:space="preserve">Support of IMS voice and emergency services for SNPN </w:t>
      </w:r>
      <w:r>
        <w:rPr>
          <w:rFonts w:hint="eastAsia"/>
          <w:sz w:val="21"/>
          <w:szCs w:val="18"/>
        </w:rPr>
        <w:t>[</w:t>
      </w:r>
      <w:r>
        <w:rPr>
          <w:sz w:val="21"/>
          <w:szCs w:val="18"/>
        </w:rPr>
        <w:t>RAN2]</w:t>
      </w:r>
    </w:p>
    <w:p w:rsidR="009A5C60" w:rsidRDefault="00F13D92">
      <w:pPr>
        <w:numPr>
          <w:ilvl w:val="1"/>
          <w:numId w:val="7"/>
        </w:numPr>
        <w:ind w:right="-99"/>
        <w:rPr>
          <w:sz w:val="21"/>
          <w:szCs w:val="18"/>
          <w:lang w:val="en-US"/>
        </w:rPr>
      </w:pPr>
      <w:r>
        <w:rPr>
          <w:sz w:val="21"/>
          <w:szCs w:val="18"/>
        </w:rPr>
        <w:t>Broadcasting of relevant parameters [RAN2]</w:t>
      </w:r>
    </w:p>
    <w:p w:rsidR="009A5C60" w:rsidRDefault="00F13D92">
      <w:r>
        <w:rPr>
          <w:rFonts w:hint="eastAsia"/>
          <w:lang w:val="en-US"/>
        </w:rPr>
        <w:t>In this contribution, we will analyze the possible RAN impact on support of IMS voice and emergency service and give our proposals.</w:t>
      </w:r>
    </w:p>
    <w:p w:rsidR="009A5C60" w:rsidRDefault="00F13D92">
      <w:pPr>
        <w:pStyle w:val="1"/>
        <w:jc w:val="left"/>
      </w:pPr>
      <w:r>
        <w:rPr>
          <w:rFonts w:hint="eastAsia"/>
        </w:rPr>
        <w:lastRenderedPageBreak/>
        <w:t>Discussion</w:t>
      </w:r>
    </w:p>
    <w:p w:rsidR="009A5C60" w:rsidRDefault="00F13D92">
      <w:pPr>
        <w:pStyle w:val="2"/>
        <w:keepLines w:val="0"/>
        <w:tabs>
          <w:tab w:val="left" w:pos="576"/>
        </w:tabs>
        <w:spacing w:line="240" w:lineRule="auto"/>
        <w:ind w:left="0" w:firstLine="0"/>
        <w:jc w:val="left"/>
        <w:rPr>
          <w:rFonts w:ascii="Times New Roman" w:hAnsi="Times New Roman"/>
          <w:b/>
        </w:rPr>
      </w:pPr>
      <w:r>
        <w:rPr>
          <w:rFonts w:ascii="Times New Roman" w:hAnsi="Times New Roman" w:hint="eastAsia"/>
          <w:b/>
          <w:lang w:val="en-US"/>
        </w:rPr>
        <w:t xml:space="preserve"> </w:t>
      </w:r>
      <w:r>
        <w:rPr>
          <w:rFonts w:ascii="Times New Roman" w:hAnsi="Times New Roman"/>
          <w:b/>
          <w:lang w:val="en-US"/>
        </w:rPr>
        <w:t>Con</w:t>
      </w:r>
      <w:r>
        <w:rPr>
          <w:rFonts w:ascii="Times New Roman" w:hAnsi="Times New Roman" w:hint="eastAsia"/>
          <w:b/>
          <w:lang w:val="en-US"/>
        </w:rPr>
        <w:t>clusio</w:t>
      </w:r>
      <w:r>
        <w:rPr>
          <w:rFonts w:ascii="Times New Roman" w:hAnsi="Times New Roman" w:hint="eastAsia"/>
          <w:b/>
          <w:lang w:val="en-US"/>
        </w:rPr>
        <w:t>ns in SA2</w:t>
      </w:r>
    </w:p>
    <w:p w:rsidR="009A5C60" w:rsidRDefault="00F13D92">
      <w:pPr>
        <w:keepNext/>
        <w:rPr>
          <w:lang w:val="en-US"/>
        </w:rPr>
      </w:pPr>
      <w:r>
        <w:rPr>
          <w:rFonts w:hint="eastAsia"/>
          <w:lang w:val="en-US"/>
        </w:rPr>
        <w:t>According to the description in TS 23.700-07, SA2 has achieved the following interim conclusions related the support of IMS voice and emergency service:</w:t>
      </w:r>
    </w:p>
    <w:tbl>
      <w:tblPr>
        <w:tblStyle w:val="af3"/>
        <w:tblW w:w="0" w:type="auto"/>
        <w:tblLook w:val="04A0" w:firstRow="1" w:lastRow="0" w:firstColumn="1" w:lastColumn="0" w:noHBand="0" w:noVBand="1"/>
      </w:tblPr>
      <w:tblGrid>
        <w:gridCol w:w="9855"/>
      </w:tblGrid>
      <w:tr w:rsidR="009A5C60">
        <w:tc>
          <w:tcPr>
            <w:tcW w:w="9855" w:type="dxa"/>
          </w:tcPr>
          <w:p w:rsidR="009A5C60" w:rsidRDefault="00F13D92">
            <w:pPr>
              <w:pStyle w:val="3"/>
              <w:numPr>
                <w:ilvl w:val="1"/>
                <w:numId w:val="0"/>
              </w:numPr>
            </w:pPr>
            <w:bookmarkStart w:id="2" w:name="_Toc57233918"/>
            <w:bookmarkStart w:id="3" w:name="_Toc57383837"/>
            <w:r>
              <w:t>8.1.4</w:t>
            </w:r>
            <w:r>
              <w:tab/>
              <w:t>Conclusions on SNPN selection for UEs with an SNPN subscription</w:t>
            </w:r>
            <w:bookmarkEnd w:id="2"/>
            <w:bookmarkEnd w:id="3"/>
          </w:p>
          <w:p w:rsidR="009A5C60" w:rsidRDefault="00F13D92">
            <w:r>
              <w:t>T</w:t>
            </w:r>
            <w:r>
              <w:rPr>
                <w:rFonts w:hint="eastAsia"/>
              </w:rPr>
              <w:t>he following principle</w:t>
            </w:r>
            <w:r>
              <w:rPr>
                <w:rFonts w:hint="eastAsia"/>
              </w:rPr>
              <w:t xml:space="preserve"> is proposed to be part of interim conclusion for </w:t>
            </w:r>
            <w:r>
              <w:t>further</w:t>
            </w:r>
            <w:r>
              <w:rPr>
                <w:rFonts w:hint="eastAsia"/>
              </w:rPr>
              <w:t xml:space="preserve"> study and normative work:</w:t>
            </w:r>
          </w:p>
          <w:p w:rsidR="009A5C60" w:rsidRDefault="00F13D92">
            <w:pPr>
              <w:pStyle w:val="B1"/>
              <w:rPr>
                <w:lang w:eastAsia="zh-CN"/>
              </w:rPr>
            </w:pPr>
            <w:r>
              <w:rPr>
                <w:lang w:eastAsia="zh-CN"/>
              </w:rPr>
              <w:t>-</w:t>
            </w:r>
            <w:r>
              <w:rPr>
                <w:lang w:eastAsia="zh-CN"/>
              </w:rPr>
              <w:tab/>
              <w:t>T</w:t>
            </w:r>
            <w:r>
              <w:rPr>
                <w:rFonts w:hint="eastAsia"/>
                <w:lang w:eastAsia="zh-CN"/>
              </w:rPr>
              <w:t xml:space="preserve">he </w:t>
            </w:r>
            <w:r>
              <w:rPr>
                <w:lang w:eastAsia="zh-CN"/>
              </w:rPr>
              <w:t xml:space="preserve">use of </w:t>
            </w:r>
            <w:r>
              <w:rPr>
                <w:rFonts w:hint="eastAsia"/>
                <w:lang w:eastAsia="zh-CN"/>
              </w:rPr>
              <w:t xml:space="preserve">IMC </w:t>
            </w:r>
            <w:r>
              <w:rPr>
                <w:lang w:eastAsia="zh-CN"/>
              </w:rPr>
              <w:t xml:space="preserve">shall be possible </w:t>
            </w:r>
            <w:r>
              <w:rPr>
                <w:rFonts w:hint="eastAsia"/>
                <w:lang w:eastAsia="zh-CN"/>
              </w:rPr>
              <w:t>when USIM or ISIM is not available</w:t>
            </w:r>
            <w:r>
              <w:rPr>
                <w:lang w:eastAsia="zh-CN"/>
              </w:rPr>
              <w:t xml:space="preserve"> in UEs accessing IMS via an SNPN according to Solution #21</w:t>
            </w:r>
            <w:r>
              <w:rPr>
                <w:rFonts w:hint="eastAsia"/>
                <w:lang w:eastAsia="zh-CN"/>
              </w:rPr>
              <w:t>.</w:t>
            </w:r>
          </w:p>
          <w:p w:rsidR="009A5C60" w:rsidRDefault="00F13D92">
            <w:pPr>
              <w:pStyle w:val="B1"/>
              <w:rPr>
                <w:rFonts w:eastAsia="PMingLiU"/>
              </w:rPr>
            </w:pPr>
            <w:r>
              <w:rPr>
                <w:rFonts w:eastAsia="PMingLiU"/>
              </w:rPr>
              <w:t>-</w:t>
            </w:r>
            <w:r>
              <w:rPr>
                <w:rFonts w:eastAsia="PMingLiU"/>
              </w:rPr>
              <w:tab/>
              <w:t xml:space="preserve">The reuse of USIM credentials for IMS </w:t>
            </w:r>
            <w:r>
              <w:rPr>
                <w:rFonts w:eastAsia="PMingLiU"/>
              </w:rPr>
              <w:t>AKA shall be possible when USIM is available in UEs accessing IMS via an SNPN.</w:t>
            </w:r>
          </w:p>
          <w:p w:rsidR="009A5C60" w:rsidRDefault="00F13D92">
            <w:pPr>
              <w:pStyle w:val="B1"/>
              <w:rPr>
                <w:rFonts w:eastAsia="PMingLiU"/>
              </w:rPr>
            </w:pPr>
            <w:r>
              <w:rPr>
                <w:rFonts w:eastAsia="PMingLiU"/>
              </w:rPr>
              <w:t>-</w:t>
            </w:r>
            <w:r>
              <w:rPr>
                <w:rFonts w:eastAsia="PMingLiU"/>
              </w:rPr>
              <w:tab/>
              <w:t xml:space="preserve">It </w:t>
            </w:r>
            <w:r>
              <w:rPr>
                <w:lang w:val="en-US"/>
              </w:rPr>
              <w:t>is</w:t>
            </w:r>
            <w:r>
              <w:t xml:space="preserve"> recommended for normative work </w:t>
            </w:r>
            <w:r>
              <w:rPr>
                <w:lang w:val="en-US"/>
              </w:rPr>
              <w:t>to support voice services</w:t>
            </w:r>
            <w:r>
              <w:t xml:space="preserve"> with SNPN based on </w:t>
            </w:r>
            <w:r>
              <w:rPr>
                <w:lang w:eastAsia="zh-CN"/>
              </w:rPr>
              <w:t xml:space="preserve">existing mechanisms as defined in TS 23.501 [4] clause 5.16.3. EPS </w:t>
            </w:r>
            <w:proofErr w:type="spellStart"/>
            <w:r>
              <w:rPr>
                <w:lang w:eastAsia="zh-CN"/>
              </w:rPr>
              <w:t>fallback</w:t>
            </w:r>
            <w:proofErr w:type="spellEnd"/>
            <w:r>
              <w:rPr>
                <w:lang w:eastAsia="zh-CN"/>
              </w:rPr>
              <w:t xml:space="preserve"> and T-ADS are not</w:t>
            </w:r>
            <w:r>
              <w:rPr>
                <w:lang w:eastAsia="zh-CN"/>
              </w:rPr>
              <w:t xml:space="preserve"> supported.</w:t>
            </w:r>
          </w:p>
          <w:p w:rsidR="009A5C60" w:rsidRDefault="00F13D92">
            <w:pPr>
              <w:pStyle w:val="B1"/>
            </w:pPr>
            <w:r>
              <w:t>-</w:t>
            </w:r>
            <w:r>
              <w:tab/>
            </w:r>
            <w:r>
              <w:t xml:space="preserve">Solution </w:t>
            </w:r>
            <w:r>
              <w:rPr>
                <w:lang w:val="en-US"/>
              </w:rPr>
              <w:t>#</w:t>
            </w:r>
            <w:r>
              <w:t>23</w:t>
            </w:r>
            <w:r>
              <w:rPr>
                <w:lang w:val="en-US"/>
              </w:rPr>
              <w:t xml:space="preserve"> is</w:t>
            </w:r>
            <w:r>
              <w:t xml:space="preserve"> recommended for normative work </w:t>
            </w:r>
            <w:r>
              <w:rPr>
                <w:lang w:val="en-US"/>
              </w:rPr>
              <w:t>to support emergency services</w:t>
            </w:r>
            <w:r>
              <w:t xml:space="preserve"> with SNPN.</w:t>
            </w:r>
          </w:p>
          <w:p w:rsidR="009A5C60" w:rsidRDefault="00F13D92">
            <w:pPr>
              <w:pStyle w:val="B1"/>
            </w:pPr>
            <w:r>
              <w:t>-</w:t>
            </w:r>
            <w:r>
              <w:tab/>
              <w:t>Solution #56 is recommended for normative work to support SNPN selection for "voice centric" UEs as the result of voice domain selection.</w:t>
            </w:r>
          </w:p>
          <w:p w:rsidR="009A5C60" w:rsidRDefault="00F13D92">
            <w:pPr>
              <w:pStyle w:val="3"/>
              <w:numPr>
                <w:ilvl w:val="1"/>
                <w:numId w:val="0"/>
              </w:numPr>
            </w:pPr>
            <w:bookmarkStart w:id="4" w:name="_Toc57233919"/>
            <w:bookmarkStart w:id="5" w:name="_Toc57383838"/>
            <w:r>
              <w:t>8.1.5</w:t>
            </w:r>
            <w:r>
              <w:tab/>
              <w:t>Conclusi</w:t>
            </w:r>
            <w:r>
              <w:t>ons for UEs with a PLMN subscription</w:t>
            </w:r>
            <w:bookmarkEnd w:id="4"/>
            <w:bookmarkEnd w:id="5"/>
          </w:p>
          <w:p w:rsidR="009A5C60" w:rsidRDefault="00F13D92">
            <w:r>
              <w:t>The following enhancements will be progressed in the normative phase on how to perform SNPN access network authentication of a UE based on 3GPP identities and credentials supplied by the PLMN:</w:t>
            </w:r>
          </w:p>
          <w:p w:rsidR="009A5C60" w:rsidRDefault="00F13D92">
            <w:pPr>
              <w:pStyle w:val="B1"/>
            </w:pPr>
            <w:r>
              <w:t>-</w:t>
            </w:r>
            <w:r>
              <w:tab/>
            </w:r>
            <w:r>
              <w:rPr>
                <w:highlight w:val="yellow"/>
              </w:rPr>
              <w:t>SIB enhancements as desc</w:t>
            </w:r>
            <w:r>
              <w:rPr>
                <w:highlight w:val="yellow"/>
              </w:rPr>
              <w:t>ribed in clause 8.1.4.</w:t>
            </w:r>
          </w:p>
          <w:p w:rsidR="009A5C60" w:rsidRDefault="00F13D92">
            <w:pPr>
              <w:pStyle w:val="B1"/>
            </w:pPr>
            <w:r>
              <w:t>-</w:t>
            </w:r>
            <w:r>
              <w:tab/>
              <w:t>UE configuration enhancements as described in clause 8.1.4.</w:t>
            </w:r>
          </w:p>
          <w:p w:rsidR="009A5C60" w:rsidRDefault="00F13D92">
            <w:pPr>
              <w:pStyle w:val="B2"/>
            </w:pPr>
            <w:r>
              <w:t>-</w:t>
            </w:r>
            <w:r>
              <w:tab/>
              <w:t>PLMN controlled information for SNPN selection in the UE can be updated using the UE Parameters Update via UDM Control Plane Procedure as defined in TS 23.502 [6] clause</w:t>
            </w:r>
            <w:r>
              <w:t> 4.20.2 or Steering of Roaming (</w:t>
            </w:r>
            <w:proofErr w:type="spellStart"/>
            <w:r>
              <w:t>SoR</w:t>
            </w:r>
            <w:proofErr w:type="spellEnd"/>
            <w:r>
              <w:t>) as defined in TS 23.122 [5] Annex C.</w:t>
            </w:r>
          </w:p>
          <w:p w:rsidR="009A5C60" w:rsidRDefault="00F13D92">
            <w:pPr>
              <w:pStyle w:val="NO"/>
            </w:pPr>
            <w:r>
              <w:t>NOTE 1:</w:t>
            </w:r>
            <w:r>
              <w:tab/>
              <w:t>Which of the two procedures to use will be determined during the normative phase based on feedback from CT1 and SA3.</w:t>
            </w:r>
          </w:p>
          <w:p w:rsidR="009A5C60" w:rsidRDefault="00F13D92">
            <w:pPr>
              <w:pStyle w:val="B1"/>
            </w:pPr>
            <w:r>
              <w:t>-</w:t>
            </w:r>
            <w:r>
              <w:tab/>
              <w:t>Network selection and registration.</w:t>
            </w:r>
          </w:p>
          <w:p w:rsidR="009A5C60" w:rsidRDefault="00F13D92">
            <w:pPr>
              <w:pStyle w:val="B2"/>
            </w:pPr>
            <w:r>
              <w:t>-</w:t>
            </w:r>
            <w:r>
              <w:tab/>
              <w:t>To enable a UE wi</w:t>
            </w:r>
            <w:r>
              <w:t>th PLMN subscription to select an SNPN, the UE needs to enter SNPN access mode.</w:t>
            </w:r>
          </w:p>
          <w:p w:rsidR="009A5C60" w:rsidRDefault="00F13D92">
            <w:pPr>
              <w:pStyle w:val="NO"/>
              <w:rPr>
                <w:highlight w:val="yellow"/>
              </w:rPr>
            </w:pPr>
            <w:r>
              <w:rPr>
                <w:highlight w:val="yellow"/>
              </w:rPr>
              <w:t>NOTE 2:</w:t>
            </w:r>
            <w:r>
              <w:rPr>
                <w:highlight w:val="yellow"/>
              </w:rPr>
              <w:tab/>
              <w:t>(De)activation of SNPN access mode is up to UE implementation.</w:t>
            </w:r>
          </w:p>
          <w:p w:rsidR="009A5C60" w:rsidRDefault="00F13D92">
            <w:pPr>
              <w:pStyle w:val="B2"/>
            </w:pPr>
            <w:r>
              <w:t>-</w:t>
            </w:r>
            <w:r>
              <w:tab/>
              <w:t>Once the UE has entered SNPN access mode, SNPN selection is performed as described in clause 8.1.4.</w:t>
            </w:r>
          </w:p>
          <w:p w:rsidR="009A5C60" w:rsidRDefault="00F13D92">
            <w:pPr>
              <w:pStyle w:val="B2"/>
              <w:rPr>
                <w:lang w:val="en-US" w:eastAsia="zh-CN"/>
              </w:rPr>
            </w:pPr>
            <w:r>
              <w:t>-</w:t>
            </w:r>
            <w:r>
              <w:tab/>
              <w:t>O</w:t>
            </w:r>
            <w:r>
              <w:t xml:space="preserve">nce an SNPN has been selected the UE attempts registration </w:t>
            </w:r>
            <w:r>
              <w:rPr>
                <w:highlight w:val="yellow"/>
              </w:rPr>
              <w:t>using the PLMN credentials</w:t>
            </w:r>
            <w:r>
              <w:t>.</w:t>
            </w:r>
          </w:p>
        </w:tc>
      </w:tr>
    </w:tbl>
    <w:p w:rsidR="009A5C60" w:rsidRDefault="009A5C60">
      <w:pPr>
        <w:keepNext/>
        <w:rPr>
          <w:lang w:val="en-US"/>
        </w:rPr>
      </w:pPr>
    </w:p>
    <w:p w:rsidR="009A5C60" w:rsidRDefault="00F13D92">
      <w:pPr>
        <w:rPr>
          <w:b/>
          <w:bCs/>
          <w:iCs/>
          <w:szCs w:val="22"/>
          <w:lang w:val="en-US"/>
        </w:rPr>
      </w:pPr>
      <w:bookmarkStart w:id="6" w:name="OLE_LINK1"/>
      <w:r>
        <w:rPr>
          <w:rFonts w:hint="eastAsia"/>
          <w:b/>
          <w:bCs/>
          <w:iCs/>
          <w:szCs w:val="22"/>
          <w:lang w:val="en-US"/>
        </w:rPr>
        <w:t>Observation 1</w:t>
      </w:r>
      <w:r>
        <w:rPr>
          <w:rFonts w:hint="eastAsia"/>
          <w:b/>
          <w:bCs/>
          <w:iCs/>
          <w:szCs w:val="22"/>
          <w:lang w:val="en-US"/>
        </w:rPr>
        <w:t>：</w:t>
      </w:r>
      <w:r>
        <w:rPr>
          <w:rFonts w:hint="eastAsia"/>
          <w:b/>
          <w:bCs/>
          <w:iCs/>
          <w:szCs w:val="22"/>
          <w:lang w:val="en-US"/>
        </w:rPr>
        <w:t>For support of IMS voice</w:t>
      </w:r>
      <w:r>
        <w:rPr>
          <w:rFonts w:hint="eastAsia"/>
          <w:b/>
          <w:bCs/>
          <w:iCs/>
          <w:szCs w:val="22"/>
          <w:lang w:val="en-US"/>
        </w:rPr>
        <w:t xml:space="preserve"> for SNPN</w:t>
      </w:r>
      <w:r>
        <w:rPr>
          <w:rFonts w:hint="eastAsia"/>
          <w:b/>
          <w:bCs/>
          <w:iCs/>
          <w:szCs w:val="22"/>
          <w:lang w:val="en-US"/>
        </w:rPr>
        <w:t xml:space="preserve">, </w:t>
      </w:r>
      <w:r>
        <w:rPr>
          <w:rFonts w:hint="eastAsia"/>
          <w:b/>
          <w:bCs/>
          <w:iCs/>
          <w:szCs w:val="22"/>
          <w:lang w:val="en-US"/>
        </w:rPr>
        <w:t>the analysis of RAN impact can be done based on</w:t>
      </w:r>
      <w:r>
        <w:rPr>
          <w:rFonts w:hint="eastAsia"/>
          <w:b/>
          <w:bCs/>
          <w:iCs/>
          <w:szCs w:val="22"/>
          <w:lang w:val="en-US"/>
        </w:rPr>
        <w:t xml:space="preserve"> Solution #2</w:t>
      </w:r>
      <w:r>
        <w:rPr>
          <w:rFonts w:hint="eastAsia"/>
          <w:b/>
          <w:bCs/>
          <w:iCs/>
          <w:szCs w:val="22"/>
          <w:lang w:val="en-US"/>
        </w:rPr>
        <w:t>1 and solution 56 captured in 23.700-07.</w:t>
      </w:r>
    </w:p>
    <w:bookmarkEnd w:id="6"/>
    <w:p w:rsidR="009A5C60" w:rsidRDefault="00F13D92">
      <w:pPr>
        <w:rPr>
          <w:b/>
          <w:bCs/>
          <w:iCs/>
          <w:szCs w:val="22"/>
          <w:lang w:val="en-US"/>
        </w:rPr>
      </w:pPr>
      <w:r>
        <w:rPr>
          <w:rFonts w:hint="eastAsia"/>
          <w:b/>
          <w:bCs/>
          <w:iCs/>
          <w:szCs w:val="22"/>
          <w:lang w:val="en-US"/>
        </w:rPr>
        <w:t xml:space="preserve">Observation </w:t>
      </w:r>
      <w:r>
        <w:rPr>
          <w:rFonts w:hint="eastAsia"/>
          <w:b/>
          <w:bCs/>
          <w:iCs/>
          <w:szCs w:val="22"/>
          <w:lang w:val="en-US"/>
        </w:rPr>
        <w:t>2</w:t>
      </w:r>
      <w:r>
        <w:rPr>
          <w:rFonts w:hint="eastAsia"/>
          <w:b/>
          <w:bCs/>
          <w:iCs/>
          <w:szCs w:val="22"/>
          <w:lang w:val="en-US"/>
        </w:rPr>
        <w:t>：</w:t>
      </w:r>
      <w:r>
        <w:rPr>
          <w:rFonts w:hint="eastAsia"/>
          <w:b/>
          <w:bCs/>
          <w:iCs/>
          <w:szCs w:val="22"/>
          <w:lang w:val="en-US"/>
        </w:rPr>
        <w:t xml:space="preserve">For support of </w:t>
      </w:r>
      <w:r>
        <w:rPr>
          <w:rFonts w:hint="eastAsia"/>
          <w:b/>
          <w:bCs/>
          <w:iCs/>
          <w:szCs w:val="22"/>
          <w:lang w:val="en-US"/>
        </w:rPr>
        <w:t>emergency service for SNPN</w:t>
      </w:r>
      <w:r>
        <w:rPr>
          <w:rFonts w:hint="eastAsia"/>
          <w:b/>
          <w:bCs/>
          <w:iCs/>
          <w:szCs w:val="22"/>
          <w:lang w:val="en-US"/>
        </w:rPr>
        <w:t xml:space="preserve">, </w:t>
      </w:r>
      <w:r>
        <w:rPr>
          <w:rFonts w:hint="eastAsia"/>
          <w:b/>
          <w:bCs/>
          <w:iCs/>
          <w:szCs w:val="22"/>
          <w:lang w:val="en-US"/>
        </w:rPr>
        <w:t>the analysis of RAN impact can be done based on</w:t>
      </w:r>
      <w:r>
        <w:rPr>
          <w:rFonts w:hint="eastAsia"/>
          <w:b/>
          <w:bCs/>
          <w:iCs/>
          <w:szCs w:val="22"/>
          <w:lang w:val="en-US"/>
        </w:rPr>
        <w:t xml:space="preserve"> Solution #2</w:t>
      </w:r>
      <w:r>
        <w:rPr>
          <w:rFonts w:hint="eastAsia"/>
          <w:b/>
          <w:bCs/>
          <w:iCs/>
          <w:szCs w:val="22"/>
          <w:lang w:val="en-US"/>
        </w:rPr>
        <w:t>3 captured in 23.700-07.</w:t>
      </w:r>
    </w:p>
    <w:p w:rsidR="009A5C60" w:rsidRDefault="00F13D92">
      <w:pPr>
        <w:pStyle w:val="2"/>
        <w:keepLines w:val="0"/>
        <w:numPr>
          <w:ilvl w:val="1"/>
          <w:numId w:val="0"/>
        </w:numPr>
        <w:tabs>
          <w:tab w:val="left" w:pos="576"/>
        </w:tabs>
        <w:spacing w:line="240" w:lineRule="auto"/>
        <w:jc w:val="left"/>
        <w:rPr>
          <w:rFonts w:ascii="Times New Roman" w:hAnsi="Times New Roman"/>
          <w:b/>
          <w:lang w:val="en-US"/>
        </w:rPr>
      </w:pPr>
      <w:r>
        <w:rPr>
          <w:rFonts w:ascii="Times New Roman" w:hAnsi="Times New Roman" w:hint="eastAsia"/>
          <w:b/>
          <w:lang w:val="en-US"/>
        </w:rPr>
        <w:lastRenderedPageBreak/>
        <w:t>2.2 Support of IMS voice for SNPN</w:t>
      </w:r>
    </w:p>
    <w:p w:rsidR="009A5C60" w:rsidRDefault="00F13D92">
      <w:pPr>
        <w:rPr>
          <w:lang w:val="en-US"/>
        </w:rPr>
      </w:pPr>
      <w:r>
        <w:rPr>
          <w:rFonts w:hint="eastAsia"/>
          <w:lang w:val="en-US"/>
        </w:rPr>
        <w:t>The impacts on services/entities/interfaces of solution 21 and solution 56 are listed as below</w:t>
      </w:r>
      <w:r>
        <w:rPr>
          <w:rFonts w:hint="eastAsia"/>
          <w:lang w:val="en-US"/>
        </w:rPr>
        <w:t xml:space="preserve">. It can be seen that the RAN impact is not identified. By checking all the solutions for support of IMS voice, it is found that solution 22 has RAN impact, which requires the </w:t>
      </w:r>
      <w:r>
        <w:rPr>
          <w:lang w:eastAsia="ko-KR"/>
        </w:rPr>
        <w:t>NG-RAN of SNPN</w:t>
      </w:r>
      <w:r>
        <w:rPr>
          <w:rFonts w:hint="eastAsia"/>
          <w:lang w:val="en-US"/>
        </w:rPr>
        <w:t xml:space="preserve"> to s</w:t>
      </w:r>
      <w:proofErr w:type="spellStart"/>
      <w:r>
        <w:t>upport</w:t>
      </w:r>
      <w:proofErr w:type="spellEnd"/>
      <w:r>
        <w:t xml:space="preserve"> UE Radio Capability Match Request</w:t>
      </w:r>
      <w:r>
        <w:rPr>
          <w:rFonts w:hint="eastAsia"/>
          <w:lang w:val="en-US"/>
        </w:rPr>
        <w:t>. As the final soluti</w:t>
      </w:r>
      <w:r>
        <w:rPr>
          <w:rFonts w:hint="eastAsia"/>
          <w:lang w:val="en-US"/>
        </w:rPr>
        <w:t>on(s) for support of IMS voice for SNPN are not achieved, whether RAN impact exists or not depends on further SA2 progress. From the view of RAN, there is no RAN impact on support of IMS voice for SNPN, at least at this stage.</w:t>
      </w:r>
    </w:p>
    <w:tbl>
      <w:tblPr>
        <w:tblStyle w:val="af3"/>
        <w:tblW w:w="0" w:type="auto"/>
        <w:tblLook w:val="04A0" w:firstRow="1" w:lastRow="0" w:firstColumn="1" w:lastColumn="0" w:noHBand="0" w:noVBand="1"/>
      </w:tblPr>
      <w:tblGrid>
        <w:gridCol w:w="9855"/>
      </w:tblGrid>
      <w:tr w:rsidR="009A5C60">
        <w:tc>
          <w:tcPr>
            <w:tcW w:w="9855" w:type="dxa"/>
          </w:tcPr>
          <w:p w:rsidR="009A5C60" w:rsidRDefault="00F13D92">
            <w:pPr>
              <w:pStyle w:val="B1"/>
              <w:ind w:left="0" w:firstLine="0"/>
              <w:rPr>
                <w:b/>
                <w:bCs/>
                <w:sz w:val="24"/>
                <w:szCs w:val="24"/>
                <w:highlight w:val="green"/>
                <w:u w:val="single"/>
                <w:lang w:val="en-US" w:eastAsia="zh-CN"/>
              </w:rPr>
            </w:pPr>
            <w:r>
              <w:rPr>
                <w:rFonts w:hint="eastAsia"/>
                <w:b/>
                <w:bCs/>
                <w:sz w:val="24"/>
                <w:szCs w:val="24"/>
                <w:highlight w:val="green"/>
                <w:u w:val="single"/>
                <w:lang w:val="en-US" w:eastAsia="zh-CN"/>
              </w:rPr>
              <w:t>Solution #21:</w:t>
            </w:r>
          </w:p>
          <w:p w:rsidR="009A5C60" w:rsidRDefault="00F13D92">
            <w:pPr>
              <w:pStyle w:val="3"/>
              <w:numPr>
                <w:ilvl w:val="1"/>
                <w:numId w:val="0"/>
              </w:numPr>
            </w:pPr>
            <w:bookmarkStart w:id="7" w:name="_Toc57383582"/>
            <w:bookmarkStart w:id="8" w:name="_Toc54952213"/>
            <w:bookmarkStart w:id="9" w:name="_Toc57233661"/>
            <w:bookmarkStart w:id="10" w:name="_Toc43392730"/>
            <w:bookmarkStart w:id="11" w:name="_Toc50559143"/>
            <w:bookmarkStart w:id="12" w:name="_Toc54940498"/>
            <w:bookmarkStart w:id="13" w:name="_Toc43475529"/>
            <w:r>
              <w:t>6.21.</w:t>
            </w:r>
            <w:r>
              <w:rPr>
                <w:rFonts w:hint="eastAsia"/>
              </w:rPr>
              <w:t>4</w:t>
            </w:r>
            <w:r>
              <w:tab/>
              <w:t xml:space="preserve">Impacts </w:t>
            </w:r>
            <w:r>
              <w:t>on services, entities and interfaces</w:t>
            </w:r>
            <w:bookmarkEnd w:id="7"/>
            <w:bookmarkEnd w:id="8"/>
            <w:bookmarkEnd w:id="9"/>
            <w:bookmarkEnd w:id="10"/>
            <w:bookmarkEnd w:id="11"/>
            <w:bookmarkEnd w:id="12"/>
            <w:bookmarkEnd w:id="13"/>
          </w:p>
          <w:p w:rsidR="009A5C60" w:rsidRDefault="00F13D92">
            <w:r>
              <w:t>Enabling the use of IMS in an SNPN requires minor updates to specification text like those indicated in clause 6.21.2.</w:t>
            </w:r>
          </w:p>
          <w:p w:rsidR="009A5C60" w:rsidRDefault="00F13D92">
            <w:pPr>
              <w:pStyle w:val="3"/>
              <w:numPr>
                <w:ilvl w:val="1"/>
                <w:numId w:val="0"/>
              </w:numPr>
            </w:pPr>
            <w:bookmarkStart w:id="14" w:name="_Toc57383580"/>
            <w:bookmarkStart w:id="15" w:name="_Toc57233659"/>
            <w:bookmarkStart w:id="16" w:name="_Toc54952211"/>
            <w:bookmarkStart w:id="17" w:name="_Toc43392728"/>
            <w:bookmarkStart w:id="18" w:name="_Toc50559141"/>
            <w:bookmarkStart w:id="19" w:name="_Toc54940496"/>
            <w:bookmarkStart w:id="20" w:name="_Toc43475527"/>
            <w:r>
              <w:t>6.</w:t>
            </w:r>
            <w:r>
              <w:rPr>
                <w:rFonts w:hint="eastAsia"/>
              </w:rPr>
              <w:t>21</w:t>
            </w:r>
            <w:r>
              <w:t>.2</w:t>
            </w:r>
            <w:r>
              <w:rPr>
                <w:rFonts w:hint="eastAsia"/>
              </w:rPr>
              <w:tab/>
            </w:r>
            <w:r>
              <w:t xml:space="preserve">Functional </w:t>
            </w:r>
            <w:r>
              <w:rPr>
                <w:rFonts w:hint="eastAsia"/>
              </w:rPr>
              <w:t>Description</w:t>
            </w:r>
            <w:bookmarkEnd w:id="14"/>
            <w:bookmarkEnd w:id="15"/>
            <w:bookmarkEnd w:id="16"/>
            <w:bookmarkEnd w:id="17"/>
            <w:bookmarkEnd w:id="18"/>
            <w:bookmarkEnd w:id="19"/>
            <w:bookmarkEnd w:id="20"/>
          </w:p>
          <w:p w:rsidR="009A5C60" w:rsidRDefault="00F13D92">
            <w:r>
              <w:t>To enable the use of IMS in an SNPN there is a need to update the 3GPP</w:t>
            </w:r>
            <w:r>
              <w:t xml:space="preserve"> specifications in order to lift this restriction. </w:t>
            </w:r>
            <w:r>
              <w:t>Below is a non-exhaustive list of stage 1, stage 2 and stage 3 specifications that will need to be updated.</w:t>
            </w:r>
          </w:p>
          <w:p w:rsidR="009A5C60" w:rsidRDefault="00F13D92">
            <w:pPr>
              <w:pStyle w:val="B1"/>
            </w:pPr>
            <w:r>
              <w:rPr>
                <w:lang w:val="en-US"/>
              </w:rPr>
              <w:t>-</w:t>
            </w:r>
            <w:r>
              <w:rPr>
                <w:lang w:val="en-US"/>
              </w:rPr>
              <w:tab/>
              <w:t>TR </w:t>
            </w:r>
            <w:r>
              <w:t>2</w:t>
            </w:r>
            <w:r>
              <w:rPr>
                <w:lang w:val="en-US"/>
              </w:rPr>
              <w:t>1</w:t>
            </w:r>
            <w:r>
              <w:t>.</w:t>
            </w:r>
            <w:r>
              <w:rPr>
                <w:lang w:val="en-US"/>
              </w:rPr>
              <w:t>905 </w:t>
            </w:r>
            <w:r>
              <w:t xml:space="preserve">[1] </w:t>
            </w:r>
            <w:r>
              <w:rPr>
                <w:lang w:val="en-US"/>
              </w:rPr>
              <w:t>clause 1</w:t>
            </w:r>
            <w:r>
              <w:t>:</w:t>
            </w:r>
          </w:p>
          <w:p w:rsidR="009A5C60" w:rsidRDefault="00F13D92">
            <w:pPr>
              <w:pStyle w:val="B2"/>
            </w:pPr>
            <w:r>
              <w:rPr>
                <w:lang w:val="en-US"/>
              </w:rPr>
              <w:t>-</w:t>
            </w:r>
            <w:r>
              <w:rPr>
                <w:lang w:val="en-US"/>
              </w:rPr>
              <w:tab/>
              <w:t xml:space="preserve">Current text: </w:t>
            </w:r>
            <w:r>
              <w:rPr>
                <w:b/>
                <w:i/>
                <w:snapToGrid w:val="0"/>
              </w:rPr>
              <w:t xml:space="preserve">IMS Credentials (IMC): </w:t>
            </w:r>
            <w:r>
              <w:rPr>
                <w:i/>
              </w:rPr>
              <w:t xml:space="preserve">A set of IMS security data and </w:t>
            </w:r>
            <w:r>
              <w:rPr>
                <w:i/>
              </w:rPr>
              <w:t>functions for IMS access by a terminal that does not support any 3GPP access technology. The IMC is not including an ISIM or a USIM. The IMC is not used if ISIM or USIM is present</w:t>
            </w:r>
            <w:r>
              <w:t>.</w:t>
            </w:r>
          </w:p>
          <w:p w:rsidR="009A5C60" w:rsidRDefault="00F13D92">
            <w:pPr>
              <w:pStyle w:val="B2"/>
            </w:pPr>
            <w:r>
              <w:rPr>
                <w:lang w:val="en-US"/>
              </w:rPr>
              <w:t>-</w:t>
            </w:r>
            <w:r>
              <w:rPr>
                <w:lang w:val="en-US"/>
              </w:rPr>
              <w:tab/>
              <w:t xml:space="preserve">New text: </w:t>
            </w:r>
            <w:r>
              <w:rPr>
                <w:b/>
                <w:i/>
                <w:snapToGrid w:val="0"/>
              </w:rPr>
              <w:t xml:space="preserve">IMS Credentials (IMC): </w:t>
            </w:r>
            <w:r>
              <w:rPr>
                <w:i/>
              </w:rPr>
              <w:t>A set of IMS security data and functions</w:t>
            </w:r>
            <w:r>
              <w:rPr>
                <w:i/>
              </w:rPr>
              <w:t xml:space="preserve"> for IMS access by a terminal that does not support any 3GPP access technology</w:t>
            </w:r>
            <w:r>
              <w:rPr>
                <w:i/>
                <w:lang w:val="en-US"/>
              </w:rPr>
              <w:t xml:space="preserve"> </w:t>
            </w:r>
            <w:r>
              <w:rPr>
                <w:b/>
                <w:i/>
                <w:u w:val="single"/>
                <w:lang w:val="en-US"/>
              </w:rPr>
              <w:t>or a terminal accessing IMS in an SNPN</w:t>
            </w:r>
            <w:r>
              <w:rPr>
                <w:i/>
              </w:rPr>
              <w:t>. The IMC is not including an ISIM or a USIM. The IMC is not used if ISIM or USIM is present</w:t>
            </w:r>
            <w:r>
              <w:t>.</w:t>
            </w:r>
          </w:p>
          <w:p w:rsidR="009A5C60" w:rsidRDefault="00F13D92">
            <w:pPr>
              <w:pStyle w:val="B1"/>
              <w:rPr>
                <w:lang w:val="en-US"/>
              </w:rPr>
            </w:pPr>
            <w:r>
              <w:rPr>
                <w:lang w:val="en-US"/>
              </w:rPr>
              <w:t>-</w:t>
            </w:r>
            <w:r>
              <w:rPr>
                <w:lang w:val="en-US"/>
              </w:rPr>
              <w:tab/>
              <w:t>TS </w:t>
            </w:r>
            <w:r>
              <w:t>23.228</w:t>
            </w:r>
            <w:r>
              <w:rPr>
                <w:lang w:val="en-US"/>
              </w:rPr>
              <w:t> </w:t>
            </w:r>
            <w:r>
              <w:t>[16]</w:t>
            </w:r>
            <w:r>
              <w:rPr>
                <w:lang w:val="en-US"/>
              </w:rPr>
              <w:t xml:space="preserve"> clause 4.3.3.1:</w:t>
            </w:r>
          </w:p>
          <w:p w:rsidR="009A5C60" w:rsidRDefault="00F13D92">
            <w:pPr>
              <w:pStyle w:val="B2"/>
              <w:rPr>
                <w:lang w:val="en-US"/>
              </w:rPr>
            </w:pPr>
            <w:r>
              <w:t>-</w:t>
            </w:r>
            <w:r>
              <w:tab/>
            </w:r>
            <w:r>
              <w:rPr>
                <w:lang w:val="en-US"/>
              </w:rPr>
              <w:t>Current te</w:t>
            </w:r>
            <w:r>
              <w:rPr>
                <w:lang w:val="en-US"/>
              </w:rPr>
              <w:t xml:space="preserve">xt: </w:t>
            </w:r>
            <w:r>
              <w:rPr>
                <w:i/>
              </w:rPr>
              <w:t>An ISIM application shall securely store one Private User Identity. For UEs supporting only non-3GPP accesses, if neither ISIM nor USIM is present, but IMC is present, the Private User Identity shall be stored in IMC. It shall not be possible for the U</w:t>
            </w:r>
            <w:r>
              <w:rPr>
                <w:i/>
              </w:rPr>
              <w:t>E to modify the Private User Identity information stored on the ISIM application or IMC</w:t>
            </w:r>
            <w:r>
              <w:t>.</w:t>
            </w:r>
          </w:p>
          <w:p w:rsidR="009A5C60" w:rsidRDefault="00F13D92">
            <w:pPr>
              <w:pStyle w:val="B2"/>
              <w:rPr>
                <w:lang w:val="en-US"/>
              </w:rPr>
            </w:pPr>
            <w:r>
              <w:t>-</w:t>
            </w:r>
            <w:r>
              <w:tab/>
            </w:r>
            <w:r>
              <w:rPr>
                <w:lang w:val="en-US"/>
              </w:rPr>
              <w:t xml:space="preserve">New text: </w:t>
            </w:r>
            <w:r>
              <w:rPr>
                <w:i/>
              </w:rPr>
              <w:t>An ISIM application shall securely store one Private User Identity. For UEs supporting only non-3GPP accesses</w:t>
            </w:r>
            <w:r>
              <w:rPr>
                <w:i/>
                <w:lang w:val="en-US"/>
              </w:rPr>
              <w:t xml:space="preserve"> </w:t>
            </w:r>
            <w:r>
              <w:rPr>
                <w:b/>
                <w:i/>
                <w:u w:val="single"/>
                <w:lang w:val="en-US"/>
              </w:rPr>
              <w:t>or a UE accessing IMS in an SNPN</w:t>
            </w:r>
            <w:r>
              <w:rPr>
                <w:i/>
              </w:rPr>
              <w:t>,</w:t>
            </w:r>
            <w:r>
              <w:rPr>
                <w:i/>
              </w:rPr>
              <w:t xml:space="preserve"> if neither </w:t>
            </w:r>
            <w:r>
              <w:rPr>
                <w:i/>
              </w:rPr>
              <w:t>ISIM nor USIM is present, but IMC is present, the Private User Identity shall be stored in IMC. It shall not be possible for the UE to modify the Private User Identity information stored on the ISIM application or IMC</w:t>
            </w:r>
            <w:r>
              <w:t>.</w:t>
            </w:r>
          </w:p>
          <w:p w:rsidR="009A5C60" w:rsidRDefault="00F13D92">
            <w:pPr>
              <w:pStyle w:val="B1"/>
            </w:pPr>
            <w:r>
              <w:rPr>
                <w:lang w:val="en-US"/>
              </w:rPr>
              <w:t>-</w:t>
            </w:r>
            <w:r>
              <w:rPr>
                <w:lang w:val="en-US"/>
              </w:rPr>
              <w:tab/>
              <w:t>TS </w:t>
            </w:r>
            <w:r>
              <w:t>24.229</w:t>
            </w:r>
            <w:r>
              <w:rPr>
                <w:lang w:val="en-US"/>
              </w:rPr>
              <w:t> </w:t>
            </w:r>
            <w:r>
              <w:t>[11] clause 4.2 NOTE 1 an</w:t>
            </w:r>
            <w:r>
              <w:t>d NOTE 3:</w:t>
            </w:r>
          </w:p>
          <w:p w:rsidR="009A5C60" w:rsidRDefault="00F13D92">
            <w:pPr>
              <w:pStyle w:val="B2"/>
            </w:pPr>
            <w:r>
              <w:rPr>
                <w:lang w:val="en-US"/>
              </w:rPr>
              <w:t>-</w:t>
            </w:r>
            <w:r>
              <w:rPr>
                <w:lang w:val="en-US"/>
              </w:rPr>
              <w:tab/>
              <w:t xml:space="preserve">Current text: </w:t>
            </w:r>
            <w:r>
              <w:rPr>
                <w:i/>
              </w:rPr>
              <w:t>TS 33.203 [12] specifies that a UE attached to a 3GPP network has an ISIM or a USIM</w:t>
            </w:r>
            <w:r>
              <w:t>.</w:t>
            </w:r>
          </w:p>
          <w:p w:rsidR="009A5C60" w:rsidRDefault="00F13D92">
            <w:pPr>
              <w:pStyle w:val="B2"/>
              <w:rPr>
                <w:lang w:val="en-US"/>
              </w:rPr>
            </w:pPr>
            <w:r>
              <w:rPr>
                <w:lang w:val="en-US"/>
              </w:rPr>
              <w:t>-</w:t>
            </w:r>
            <w:r>
              <w:rPr>
                <w:lang w:val="en-US"/>
              </w:rPr>
              <w:tab/>
              <w:t xml:space="preserve">New text: </w:t>
            </w:r>
            <w:r>
              <w:rPr>
                <w:i/>
              </w:rPr>
              <w:t>TS 33.203 [12] specifies that a UE attached to a 3GPP network has an ISIM or a USIM</w:t>
            </w:r>
            <w:r>
              <w:t>.</w:t>
            </w:r>
            <w:r>
              <w:rPr>
                <w:lang w:val="en-US"/>
              </w:rPr>
              <w:t xml:space="preserve"> </w:t>
            </w:r>
            <w:r>
              <w:rPr>
                <w:b/>
                <w:i/>
                <w:u w:val="single"/>
                <w:lang w:val="en-US"/>
              </w:rPr>
              <w:t xml:space="preserve">This restriction does not apply to UE accessing </w:t>
            </w:r>
            <w:r>
              <w:rPr>
                <w:b/>
                <w:i/>
                <w:u w:val="single"/>
                <w:lang w:val="en-US"/>
              </w:rPr>
              <w:t>IMS in an SNPN</w:t>
            </w:r>
            <w:r>
              <w:rPr>
                <w:lang w:val="en-US"/>
              </w:rPr>
              <w:t>.</w:t>
            </w:r>
          </w:p>
          <w:p w:rsidR="009A5C60" w:rsidRDefault="00F13D92">
            <w:pPr>
              <w:pStyle w:val="B1"/>
              <w:rPr>
                <w:lang w:val="en-US"/>
              </w:rPr>
            </w:pPr>
            <w:r>
              <w:rPr>
                <w:lang w:val="en-US"/>
              </w:rPr>
              <w:t>-</w:t>
            </w:r>
            <w:r>
              <w:rPr>
                <w:lang w:val="en-US"/>
              </w:rPr>
              <w:tab/>
              <w:t>TS </w:t>
            </w:r>
            <w:r>
              <w:t>33.203</w:t>
            </w:r>
            <w:r>
              <w:rPr>
                <w:lang w:val="en-US"/>
              </w:rPr>
              <w:t> </w:t>
            </w:r>
            <w:r>
              <w:t>[12] clause 9</w:t>
            </w:r>
            <w:r>
              <w:rPr>
                <w:lang w:val="en-US"/>
              </w:rPr>
              <w:t>:</w:t>
            </w:r>
          </w:p>
          <w:p w:rsidR="009A5C60" w:rsidRDefault="00F13D92">
            <w:pPr>
              <w:pStyle w:val="B2"/>
              <w:rPr>
                <w:i/>
                <w:iCs/>
              </w:rPr>
            </w:pPr>
            <w:r>
              <w:rPr>
                <w:i/>
                <w:iCs/>
                <w:lang w:val="en-US"/>
              </w:rPr>
              <w:t>-</w:t>
            </w:r>
            <w:r>
              <w:rPr>
                <w:i/>
                <w:iCs/>
                <w:lang w:val="en-US"/>
              </w:rPr>
              <w:tab/>
            </w:r>
            <w:r>
              <w:rPr>
                <w:iCs/>
                <w:lang w:val="en-US"/>
              </w:rPr>
              <w:t xml:space="preserve">Current text: </w:t>
            </w:r>
            <w:r>
              <w:rPr>
                <w:i/>
                <w:iCs/>
              </w:rPr>
              <w:t>This clause identifies requirements on the IMC to support IMS access security. The IMC is used to enable</w:t>
            </w:r>
            <w:r>
              <w:rPr>
                <w:i/>
              </w:rPr>
              <w:t xml:space="preserve"> access using IMS AKA. The IMC may be used for IMS access by a non-3GPP-only terminal when specified in the access specific annexes of this specification. The IMC shall not </w:t>
            </w:r>
            <w:proofErr w:type="spellStart"/>
            <w:r>
              <w:rPr>
                <w:i/>
              </w:rPr>
              <w:t>used</w:t>
            </w:r>
            <w:proofErr w:type="spellEnd"/>
            <w:r>
              <w:rPr>
                <w:i/>
              </w:rPr>
              <w:t xml:space="preserve"> if ISIM or USIM is present.</w:t>
            </w:r>
          </w:p>
          <w:p w:rsidR="009A5C60" w:rsidRDefault="00F13D92">
            <w:pPr>
              <w:pStyle w:val="B2"/>
              <w:rPr>
                <w:b/>
                <w:bCs/>
                <w:u w:val="single"/>
                <w:lang w:val="en-US" w:eastAsia="zh-CN"/>
              </w:rPr>
            </w:pPr>
            <w:r>
              <w:rPr>
                <w:i/>
                <w:iCs/>
                <w:lang w:val="en-US"/>
              </w:rPr>
              <w:t>-</w:t>
            </w:r>
            <w:r>
              <w:rPr>
                <w:i/>
                <w:iCs/>
                <w:lang w:val="en-US"/>
              </w:rPr>
              <w:tab/>
            </w:r>
            <w:r>
              <w:rPr>
                <w:iCs/>
                <w:lang w:val="en-US"/>
              </w:rPr>
              <w:t xml:space="preserve">New text: </w:t>
            </w:r>
            <w:r>
              <w:rPr>
                <w:i/>
                <w:iCs/>
              </w:rPr>
              <w:t>This clause identifies requirements on</w:t>
            </w:r>
            <w:r>
              <w:rPr>
                <w:i/>
                <w:iCs/>
              </w:rPr>
              <w:t xml:space="preserve"> the IMC to support IMS access security. The IMC is used to enable</w:t>
            </w:r>
            <w:r>
              <w:rPr>
                <w:i/>
              </w:rPr>
              <w:t xml:space="preserve"> access using IMS AKA. The IMC may be used for IMS access by a non-3GPP-only terminal </w:t>
            </w:r>
            <w:r>
              <w:rPr>
                <w:b/>
                <w:i/>
                <w:u w:val="single"/>
                <w:lang w:val="en-US"/>
              </w:rPr>
              <w:t>or for IMS access in an SNPN</w:t>
            </w:r>
            <w:r>
              <w:rPr>
                <w:i/>
                <w:lang w:val="en-US"/>
              </w:rPr>
              <w:t xml:space="preserve"> </w:t>
            </w:r>
            <w:r>
              <w:rPr>
                <w:i/>
              </w:rPr>
              <w:t>when specified in the access specific annexes of this specification. The IM</w:t>
            </w:r>
            <w:r>
              <w:rPr>
                <w:i/>
              </w:rPr>
              <w:t xml:space="preserve">C shall </w:t>
            </w:r>
            <w:r>
              <w:rPr>
                <w:i/>
              </w:rPr>
              <w:lastRenderedPageBreak/>
              <w:t xml:space="preserve">not </w:t>
            </w:r>
            <w:proofErr w:type="spellStart"/>
            <w:r>
              <w:rPr>
                <w:i/>
              </w:rPr>
              <w:t>used</w:t>
            </w:r>
            <w:proofErr w:type="spellEnd"/>
            <w:r>
              <w:rPr>
                <w:i/>
              </w:rPr>
              <w:t xml:space="preserve"> if ISIM or USIM is present.</w:t>
            </w:r>
          </w:p>
          <w:p w:rsidR="009A5C60" w:rsidRDefault="00F13D92">
            <w:pPr>
              <w:pStyle w:val="B1"/>
              <w:ind w:left="0" w:firstLine="0"/>
              <w:rPr>
                <w:b/>
                <w:bCs/>
                <w:sz w:val="24"/>
                <w:szCs w:val="24"/>
                <w:highlight w:val="green"/>
                <w:u w:val="single"/>
                <w:lang w:val="en-US" w:eastAsia="zh-CN"/>
              </w:rPr>
            </w:pPr>
            <w:r>
              <w:rPr>
                <w:rFonts w:hint="eastAsia"/>
                <w:b/>
                <w:bCs/>
                <w:sz w:val="24"/>
                <w:szCs w:val="24"/>
                <w:highlight w:val="green"/>
                <w:u w:val="single"/>
                <w:lang w:val="en-US" w:eastAsia="zh-CN"/>
              </w:rPr>
              <w:t>Solution #56:</w:t>
            </w:r>
          </w:p>
          <w:p w:rsidR="009A5C60" w:rsidRDefault="00F13D92">
            <w:pPr>
              <w:pStyle w:val="3"/>
              <w:numPr>
                <w:ilvl w:val="1"/>
                <w:numId w:val="0"/>
              </w:numPr>
            </w:pPr>
            <w:bookmarkStart w:id="21" w:name="_Toc54952448"/>
            <w:bookmarkStart w:id="22" w:name="_Toc57383819"/>
            <w:bookmarkStart w:id="23" w:name="_Toc54940733"/>
            <w:bookmarkStart w:id="24" w:name="_Toc57233900"/>
            <w:r>
              <w:t>6.56.4</w:t>
            </w:r>
            <w:r>
              <w:tab/>
              <w:t>Impacts on services, entities and interfaces</w:t>
            </w:r>
            <w:bookmarkEnd w:id="21"/>
            <w:bookmarkEnd w:id="22"/>
            <w:bookmarkEnd w:id="23"/>
            <w:bookmarkEnd w:id="24"/>
          </w:p>
          <w:p w:rsidR="009A5C60" w:rsidRDefault="00F13D92">
            <w:pPr>
              <w:rPr>
                <w:lang w:val="en-US"/>
              </w:rPr>
            </w:pPr>
            <w:r>
              <w:rPr>
                <w:lang w:val="en-US"/>
              </w:rPr>
              <w:t>UE:</w:t>
            </w:r>
          </w:p>
          <w:p w:rsidR="009A5C60" w:rsidRDefault="00F13D92">
            <w:pPr>
              <w:pStyle w:val="B1"/>
              <w:rPr>
                <w:lang w:val="en-US"/>
              </w:rPr>
            </w:pPr>
            <w:r>
              <w:rPr>
                <w:lang w:val="en-US" w:eastAsia="zh-CN"/>
              </w:rPr>
              <w:t>-</w:t>
            </w:r>
            <w:r>
              <w:rPr>
                <w:lang w:val="en-US" w:eastAsia="zh-CN"/>
              </w:rPr>
              <w:tab/>
            </w:r>
            <w:r>
              <w:rPr>
                <w:lang w:val="en-US"/>
              </w:rPr>
              <w:t xml:space="preserve">the </w:t>
            </w:r>
            <w:r>
              <w:t>"</w:t>
            </w:r>
            <w:r>
              <w:rPr>
                <w:lang w:eastAsia="ko-KR"/>
              </w:rPr>
              <w:t>voice centric</w:t>
            </w:r>
            <w:r>
              <w:t>"</w:t>
            </w:r>
            <w:r>
              <w:rPr>
                <w:lang w:eastAsia="ko-KR"/>
              </w:rPr>
              <w:t xml:space="preserve"> </w:t>
            </w:r>
            <w:r>
              <w:rPr>
                <w:lang w:val="en-US"/>
              </w:rPr>
              <w:t>UE should maintain a list of SNPNs where voice service was not possible in SNPN access mode;</w:t>
            </w:r>
          </w:p>
          <w:p w:rsidR="009A5C60" w:rsidRDefault="00F13D92">
            <w:pPr>
              <w:pStyle w:val="B1"/>
              <w:rPr>
                <w:lang w:eastAsia="ko-KR"/>
              </w:rPr>
            </w:pPr>
            <w:r>
              <w:rPr>
                <w:lang w:val="en-US" w:eastAsia="zh-CN"/>
              </w:rPr>
              <w:t>-</w:t>
            </w:r>
            <w:r>
              <w:rPr>
                <w:lang w:val="en-US" w:eastAsia="zh-CN"/>
              </w:rPr>
              <w:tab/>
            </w:r>
            <w:r>
              <w:rPr>
                <w:lang w:val="en-US" w:eastAsia="ko-KR"/>
              </w:rPr>
              <w:t>the UE has the subscript</w:t>
            </w:r>
            <w:r>
              <w:rPr>
                <w:lang w:val="en-US" w:eastAsia="ko-KR"/>
              </w:rPr>
              <w:t>ion for the other PLMN or SNPN, then the UE can register to the PLMN network or the SNPN</w:t>
            </w:r>
            <w:r>
              <w:rPr>
                <w:lang w:eastAsia="ko-KR"/>
              </w:rPr>
              <w:t>.</w:t>
            </w:r>
          </w:p>
          <w:p w:rsidR="009A5C60" w:rsidRDefault="00F13D92">
            <w:pPr>
              <w:pStyle w:val="B1"/>
              <w:rPr>
                <w:b/>
                <w:bCs/>
                <w:sz w:val="24"/>
                <w:szCs w:val="24"/>
                <w:u w:val="single"/>
                <w:lang w:val="en-US" w:eastAsia="zh-CN"/>
              </w:rPr>
            </w:pPr>
            <w:r>
              <w:rPr>
                <w:rFonts w:hint="eastAsia"/>
                <w:lang w:val="en-US" w:eastAsia="zh-CN"/>
              </w:rPr>
              <w:t>-</w:t>
            </w:r>
            <w:r>
              <w:rPr>
                <w:rFonts w:hint="eastAsia"/>
                <w:lang w:val="en-US" w:eastAsia="zh-CN"/>
              </w:rPr>
              <w:tab/>
            </w:r>
            <w:r>
              <w:rPr>
                <w:lang w:val="en-US" w:eastAsia="zh-CN"/>
              </w:rPr>
              <w:t xml:space="preserve">The UE may </w:t>
            </w:r>
            <w:r>
              <w:rPr>
                <w:rFonts w:hint="eastAsia"/>
                <w:lang w:val="en-US" w:eastAsia="zh-CN"/>
              </w:rPr>
              <w:t>retry</w:t>
            </w:r>
            <w:r>
              <w:rPr>
                <w:lang w:val="en-US" w:eastAsia="zh-CN"/>
              </w:rPr>
              <w:t xml:space="preserve"> </w:t>
            </w:r>
            <w:r>
              <w:rPr>
                <w:rFonts w:hint="eastAsia"/>
                <w:lang w:val="en-US" w:eastAsia="zh-CN"/>
              </w:rPr>
              <w:t xml:space="preserve">the </w:t>
            </w:r>
            <w:r>
              <w:rPr>
                <w:lang w:val="en-US" w:eastAsia="zh-CN"/>
              </w:rPr>
              <w:t xml:space="preserve">SNPNs that initially indicated no support for IMS voice services, to verify </w:t>
            </w:r>
            <w:r>
              <w:rPr>
                <w:rFonts w:hint="eastAsia"/>
                <w:lang w:val="en-US" w:eastAsia="zh-CN"/>
              </w:rPr>
              <w:t xml:space="preserve">their </w:t>
            </w:r>
            <w:r>
              <w:rPr>
                <w:lang w:val="en-US" w:eastAsia="zh-CN"/>
              </w:rPr>
              <w:t xml:space="preserve">voice service </w:t>
            </w:r>
            <w:r>
              <w:rPr>
                <w:rFonts w:hint="eastAsia"/>
                <w:lang w:val="en-US" w:eastAsia="zh-CN"/>
              </w:rPr>
              <w:t xml:space="preserve">support, </w:t>
            </w:r>
            <w:r>
              <w:rPr>
                <w:lang w:val="en-US" w:eastAsia="zh-CN"/>
              </w:rPr>
              <w:t>so as to avoid never retrying them aga</w:t>
            </w:r>
            <w:r>
              <w:rPr>
                <w:lang w:val="en-US" w:eastAsia="zh-CN"/>
              </w:rPr>
              <w:t>in.</w:t>
            </w:r>
          </w:p>
        </w:tc>
      </w:tr>
    </w:tbl>
    <w:p w:rsidR="009A5C60" w:rsidRDefault="009A5C60">
      <w:pPr>
        <w:rPr>
          <w:b/>
          <w:bCs/>
          <w:iCs/>
          <w:szCs w:val="22"/>
          <w:lang w:val="en-US"/>
        </w:rPr>
      </w:pPr>
    </w:p>
    <w:p w:rsidR="009A5C60" w:rsidRDefault="00F13D92">
      <w:pPr>
        <w:rPr>
          <w:b/>
          <w:bCs/>
          <w:iCs/>
          <w:szCs w:val="22"/>
          <w:lang w:val="en-US"/>
        </w:rPr>
      </w:pPr>
      <w:r>
        <w:rPr>
          <w:rFonts w:hint="eastAsia"/>
          <w:b/>
          <w:bCs/>
          <w:iCs/>
          <w:szCs w:val="22"/>
          <w:lang w:val="en-US"/>
        </w:rPr>
        <w:t xml:space="preserve">Observation </w:t>
      </w:r>
      <w:r>
        <w:rPr>
          <w:rFonts w:hint="eastAsia"/>
          <w:b/>
          <w:bCs/>
          <w:iCs/>
          <w:szCs w:val="22"/>
          <w:lang w:val="en-US"/>
        </w:rPr>
        <w:t>3: RAN impact of</w:t>
      </w:r>
      <w:r>
        <w:rPr>
          <w:rFonts w:hint="eastAsia"/>
          <w:b/>
          <w:bCs/>
          <w:iCs/>
          <w:szCs w:val="22"/>
          <w:lang w:val="en-US"/>
        </w:rPr>
        <w:t xml:space="preserve"> Solution #2</w:t>
      </w:r>
      <w:r>
        <w:rPr>
          <w:rFonts w:hint="eastAsia"/>
          <w:b/>
          <w:bCs/>
          <w:iCs/>
          <w:szCs w:val="22"/>
          <w:lang w:val="en-US"/>
        </w:rPr>
        <w:t>1 and solution 56 are not identified in 23.700-07.</w:t>
      </w:r>
    </w:p>
    <w:p w:rsidR="009A5C60" w:rsidRDefault="00F13D92">
      <w:pPr>
        <w:rPr>
          <w:b/>
          <w:bCs/>
          <w:iCs/>
          <w:szCs w:val="22"/>
          <w:lang w:val="en-US"/>
        </w:rPr>
      </w:pPr>
      <w:r>
        <w:rPr>
          <w:rFonts w:hint="eastAsia"/>
          <w:b/>
          <w:bCs/>
          <w:iCs/>
          <w:szCs w:val="22"/>
          <w:lang w:val="en-US"/>
        </w:rPr>
        <w:t>Proposal 1: The analysis of RAN impact on the support IMS voice for SNPN is postponed until further progress in SA2.</w:t>
      </w:r>
      <w:r>
        <w:rPr>
          <w:rFonts w:hint="eastAsia"/>
          <w:b/>
          <w:bCs/>
          <w:iCs/>
          <w:szCs w:val="22"/>
          <w:lang w:val="en-US"/>
        </w:rPr>
        <w:t xml:space="preserve"> </w:t>
      </w:r>
    </w:p>
    <w:p w:rsidR="009A5C60" w:rsidRDefault="00F13D92">
      <w:pPr>
        <w:pStyle w:val="2"/>
        <w:keepLines w:val="0"/>
        <w:numPr>
          <w:ilvl w:val="1"/>
          <w:numId w:val="0"/>
        </w:numPr>
        <w:tabs>
          <w:tab w:val="left" w:pos="576"/>
        </w:tabs>
        <w:spacing w:line="240" w:lineRule="auto"/>
        <w:jc w:val="left"/>
        <w:rPr>
          <w:rFonts w:ascii="Times New Roman" w:hAnsi="Times New Roman"/>
          <w:b/>
          <w:lang w:val="en-US"/>
        </w:rPr>
      </w:pPr>
      <w:r>
        <w:rPr>
          <w:rFonts w:ascii="Times New Roman" w:hAnsi="Times New Roman" w:hint="eastAsia"/>
          <w:b/>
          <w:lang w:val="en-US"/>
        </w:rPr>
        <w:t>2.3 Support of emergency service for SNPN</w:t>
      </w:r>
    </w:p>
    <w:p w:rsidR="009A5C60" w:rsidRDefault="00F13D92">
      <w:pPr>
        <w:rPr>
          <w:lang w:val="en-US"/>
        </w:rPr>
      </w:pPr>
      <w:r>
        <w:rPr>
          <w:rFonts w:hint="eastAsia"/>
          <w:lang w:val="en-US"/>
        </w:rPr>
        <w:t>The function Description of solution #23 is shown as below:</w:t>
      </w:r>
    </w:p>
    <w:tbl>
      <w:tblPr>
        <w:tblStyle w:val="af3"/>
        <w:tblW w:w="0" w:type="auto"/>
        <w:tblLook w:val="04A0" w:firstRow="1" w:lastRow="0" w:firstColumn="1" w:lastColumn="0" w:noHBand="0" w:noVBand="1"/>
      </w:tblPr>
      <w:tblGrid>
        <w:gridCol w:w="9855"/>
      </w:tblGrid>
      <w:tr w:rsidR="009A5C60">
        <w:tc>
          <w:tcPr>
            <w:tcW w:w="9855" w:type="dxa"/>
          </w:tcPr>
          <w:p w:rsidR="009A5C60" w:rsidRDefault="00F13D92">
            <w:pPr>
              <w:pStyle w:val="B1"/>
              <w:ind w:left="0" w:firstLine="0"/>
            </w:pPr>
            <w:bookmarkStart w:id="25" w:name="_Toc50559151"/>
            <w:bookmarkStart w:id="26" w:name="_Toc57383590"/>
            <w:bookmarkStart w:id="27" w:name="_Toc54952221"/>
            <w:bookmarkStart w:id="28" w:name="_Toc54940506"/>
            <w:bookmarkStart w:id="29" w:name="_Toc43392738"/>
            <w:bookmarkStart w:id="30" w:name="_Toc43475537"/>
            <w:bookmarkStart w:id="31" w:name="_Toc57233669"/>
            <w:bookmarkStart w:id="32" w:name="_Toc54940508"/>
            <w:bookmarkStart w:id="33" w:name="_Toc57233671"/>
            <w:bookmarkStart w:id="34" w:name="_Toc43475539"/>
            <w:bookmarkStart w:id="35" w:name="_Toc54952223"/>
            <w:bookmarkStart w:id="36" w:name="_Toc43392740"/>
            <w:bookmarkStart w:id="37" w:name="_Toc50559153"/>
            <w:bookmarkStart w:id="38" w:name="_Toc57383592"/>
            <w:r>
              <w:rPr>
                <w:rFonts w:hint="eastAsia"/>
                <w:b/>
                <w:bCs/>
                <w:sz w:val="24"/>
                <w:szCs w:val="24"/>
                <w:highlight w:val="green"/>
                <w:u w:val="single"/>
                <w:lang w:val="en-US" w:eastAsia="zh-CN"/>
              </w:rPr>
              <w:t>Solution #23:</w:t>
            </w:r>
          </w:p>
          <w:p w:rsidR="009A5C60" w:rsidRDefault="00F13D92">
            <w:pPr>
              <w:pStyle w:val="3"/>
              <w:numPr>
                <w:ilvl w:val="1"/>
                <w:numId w:val="0"/>
              </w:numPr>
            </w:pPr>
            <w:r>
              <w:t>6.23.2</w:t>
            </w:r>
            <w:r>
              <w:tab/>
              <w:t>Functional Description</w:t>
            </w:r>
            <w:bookmarkEnd w:id="25"/>
            <w:bookmarkEnd w:id="26"/>
            <w:bookmarkEnd w:id="27"/>
            <w:bookmarkEnd w:id="28"/>
            <w:bookmarkEnd w:id="29"/>
            <w:bookmarkEnd w:id="30"/>
            <w:bookmarkEnd w:id="31"/>
          </w:p>
          <w:p w:rsidR="009A5C60" w:rsidRDefault="00F13D92">
            <w:r>
              <w:t xml:space="preserve">Based on the above service requirements the following impacts for support of emergency services by SNPN are foreseen for the specifications under </w:t>
            </w:r>
            <w:r>
              <w:t>SA WG2 control:</w:t>
            </w:r>
          </w:p>
          <w:p w:rsidR="009A5C60" w:rsidRDefault="00F13D92">
            <w:pPr>
              <w:pStyle w:val="B1"/>
            </w:pPr>
            <w:r>
              <w:t>-</w:t>
            </w:r>
            <w:r>
              <w:tab/>
              <w:t>AMF of SNPN needs include an indication for Emergency Services Support within the Registration Accept to the UE also for UE in SNPN access mode;</w:t>
            </w:r>
          </w:p>
          <w:p w:rsidR="009A5C60" w:rsidRDefault="00F13D92">
            <w:pPr>
              <w:pStyle w:val="B1"/>
            </w:pPr>
            <w:r>
              <w:t>-</w:t>
            </w:r>
            <w:r>
              <w:tab/>
              <w:t>NG-RAN of SNPN needs to support related broadcast indicator that the cell supports Emergenc</w:t>
            </w:r>
            <w:r>
              <w:t>y Services over NG-RAN in order to support UEs in limited service state.</w:t>
            </w:r>
          </w:p>
          <w:p w:rsidR="009A5C60" w:rsidRDefault="00F13D92">
            <w:pPr>
              <w:rPr>
                <w:bCs/>
                <w:szCs w:val="22"/>
                <w:lang w:val="en-US"/>
              </w:rPr>
            </w:pPr>
            <w:r>
              <w:t>The functionality that is already described in TS 23.501 [4] clause 5.16.4.1 for PLMN access, need to apply to SNPN NG-RAN, 5GC belonging to SNPN and UE operating in SNPN access mode.</w:t>
            </w:r>
            <w:bookmarkEnd w:id="32"/>
            <w:bookmarkEnd w:id="33"/>
            <w:bookmarkEnd w:id="34"/>
            <w:bookmarkEnd w:id="35"/>
            <w:bookmarkEnd w:id="36"/>
            <w:bookmarkEnd w:id="37"/>
            <w:bookmarkEnd w:id="38"/>
          </w:p>
        </w:tc>
      </w:tr>
    </w:tbl>
    <w:p w:rsidR="009A5C60" w:rsidRDefault="009A5C60">
      <w:pPr>
        <w:rPr>
          <w:lang w:val="en-US"/>
        </w:rPr>
      </w:pPr>
    </w:p>
    <w:p w:rsidR="009A5C60" w:rsidRDefault="00F13D92">
      <w:pPr>
        <w:rPr>
          <w:b/>
          <w:bCs/>
          <w:lang w:val="en-US"/>
        </w:rPr>
      </w:pPr>
      <w:r>
        <w:rPr>
          <w:rFonts w:hint="eastAsia"/>
          <w:b/>
          <w:bCs/>
          <w:lang w:val="en-US"/>
        </w:rPr>
        <w:t>Observation 4: In normal service state, the support of emergency service for SNPN is handled by NAS. There is no additional RAN impact.</w:t>
      </w:r>
    </w:p>
    <w:p w:rsidR="009A5C60" w:rsidRDefault="00F13D92">
      <w:pPr>
        <w:rPr>
          <w:b/>
          <w:bCs/>
          <w:lang w:val="en-US"/>
        </w:rPr>
      </w:pPr>
      <w:r>
        <w:rPr>
          <w:rFonts w:hint="eastAsia"/>
          <w:b/>
          <w:bCs/>
          <w:lang w:val="en-US"/>
        </w:rPr>
        <w:t xml:space="preserve">Observation 5: In limited service state, UE should be informed about if a cell support emergency service over NG-RAN </w:t>
      </w:r>
      <w:r>
        <w:rPr>
          <w:rFonts w:hint="eastAsia"/>
          <w:b/>
          <w:bCs/>
          <w:lang w:val="en-US"/>
        </w:rPr>
        <w:t>of SNPN.</w:t>
      </w:r>
    </w:p>
    <w:p w:rsidR="009A5C60" w:rsidRDefault="00F13D92">
      <w:pPr>
        <w:rPr>
          <w:lang w:val="en-US"/>
        </w:rPr>
      </w:pPr>
      <w:r>
        <w:rPr>
          <w:rFonts w:hint="eastAsia"/>
          <w:lang w:val="en-US"/>
        </w:rPr>
        <w:t>Next, we will focus on the support of emergency service in limited service state.</w:t>
      </w:r>
    </w:p>
    <w:p w:rsidR="009A5C60" w:rsidRDefault="00F13D92">
      <w:pPr>
        <w:pStyle w:val="TF"/>
        <w:jc w:val="both"/>
        <w:rPr>
          <w:rFonts w:ascii="Times New Roman" w:eastAsia="宋体" w:hAnsi="Times New Roman"/>
          <w:b w:val="0"/>
          <w:bCs/>
          <w:sz w:val="22"/>
          <w:szCs w:val="22"/>
          <w:lang w:val="en-US" w:eastAsia="zh-CN"/>
        </w:rPr>
      </w:pPr>
      <w:r>
        <w:rPr>
          <w:rFonts w:ascii="Times New Roman" w:eastAsia="宋体" w:hAnsi="Times New Roman" w:hint="eastAsia"/>
          <w:b w:val="0"/>
          <w:bCs/>
          <w:sz w:val="22"/>
          <w:szCs w:val="22"/>
          <w:lang w:val="en-US" w:eastAsia="zh-CN"/>
        </w:rPr>
        <w:t>In R16 NPN, UE in SNPN Access Mode shall not initial emergency service. Moreover, emergency service bearer and ETWS/CMAS are not supported in SNPN. Thus, UE in SNPN Access Mode shall stay in any cell selection state if the UE cannot find a suitable cell to</w:t>
      </w:r>
      <w:r>
        <w:rPr>
          <w:rFonts w:ascii="Times New Roman" w:eastAsia="宋体" w:hAnsi="Times New Roman" w:hint="eastAsia"/>
          <w:b w:val="0"/>
          <w:bCs/>
          <w:sz w:val="22"/>
          <w:szCs w:val="22"/>
          <w:lang w:val="en-US" w:eastAsia="zh-CN"/>
        </w:rPr>
        <w:t xml:space="preserve"> camp on, which can refer to the following specification. In R17 </w:t>
      </w:r>
      <w:proofErr w:type="spellStart"/>
      <w:r>
        <w:rPr>
          <w:rFonts w:ascii="Times New Roman" w:eastAsia="宋体" w:hAnsi="Times New Roman" w:hint="eastAsia"/>
          <w:b w:val="0"/>
          <w:bCs/>
          <w:sz w:val="22"/>
          <w:szCs w:val="22"/>
          <w:lang w:val="en-US" w:eastAsia="zh-CN"/>
        </w:rPr>
        <w:t>eNPN</w:t>
      </w:r>
      <w:proofErr w:type="spellEnd"/>
      <w:r>
        <w:rPr>
          <w:rFonts w:ascii="Times New Roman" w:eastAsia="宋体" w:hAnsi="Times New Roman" w:hint="eastAsia"/>
          <w:b w:val="0"/>
          <w:bCs/>
          <w:sz w:val="22"/>
          <w:szCs w:val="22"/>
          <w:lang w:val="en-US" w:eastAsia="zh-CN"/>
        </w:rPr>
        <w:t xml:space="preserve">, emergency service is supported for SNPN. It is reasonable that UE in SNPN Access Mode shall attempt to find an acceptable cell when the UE is in any cell selection state. </w:t>
      </w:r>
    </w:p>
    <w:p w:rsidR="009A5C60" w:rsidRDefault="00F13D92">
      <w:pPr>
        <w:pStyle w:val="TF"/>
        <w:jc w:val="both"/>
        <w:rPr>
          <w:rFonts w:ascii="Times New Roman" w:eastAsia="宋体" w:hAnsi="Times New Roman"/>
          <w:b w:val="0"/>
          <w:bCs/>
          <w:sz w:val="22"/>
          <w:szCs w:val="22"/>
          <w:lang w:val="en-US" w:eastAsia="zh-CN"/>
        </w:rPr>
      </w:pPr>
      <w:r>
        <w:rPr>
          <w:rFonts w:ascii="Times New Roman" w:eastAsia="宋体" w:hAnsi="Times New Roman" w:hint="eastAsia"/>
          <w:b w:val="0"/>
          <w:bCs/>
          <w:sz w:val="22"/>
          <w:szCs w:val="22"/>
          <w:lang w:val="en-US" w:eastAsia="zh-CN"/>
        </w:rPr>
        <w:lastRenderedPageBreak/>
        <w:t>In R16, it is</w:t>
      </w:r>
      <w:r>
        <w:rPr>
          <w:rFonts w:ascii="Times New Roman" w:eastAsia="宋体" w:hAnsi="Times New Roman" w:hint="eastAsia"/>
          <w:b w:val="0"/>
          <w:bCs/>
          <w:sz w:val="22"/>
          <w:szCs w:val="22"/>
          <w:lang w:val="en-US" w:eastAsia="zh-CN"/>
        </w:rPr>
        <w:t xml:space="preserve"> common understanding that UE in SNPN Access Mode only selects SNPNs. From our understanding, it is also appl</w:t>
      </w:r>
      <w:r w:rsidR="00803889">
        <w:rPr>
          <w:rFonts w:ascii="Times New Roman" w:eastAsia="宋体" w:hAnsi="Times New Roman" w:hint="eastAsia"/>
          <w:b w:val="0"/>
          <w:bCs/>
          <w:sz w:val="22"/>
          <w:szCs w:val="22"/>
          <w:lang w:val="en-US" w:eastAsia="zh-CN"/>
        </w:rPr>
        <w:t>ied</w:t>
      </w:r>
      <w:r>
        <w:rPr>
          <w:rFonts w:ascii="Times New Roman" w:eastAsia="宋体" w:hAnsi="Times New Roman" w:hint="eastAsia"/>
          <w:b w:val="0"/>
          <w:bCs/>
          <w:sz w:val="22"/>
          <w:szCs w:val="22"/>
          <w:lang w:val="en-US" w:eastAsia="zh-CN"/>
        </w:rPr>
        <w:t xml:space="preserve"> to the case that UE in SNPN Access Mode finds an acceptable cell.</w:t>
      </w:r>
    </w:p>
    <w:tbl>
      <w:tblPr>
        <w:tblStyle w:val="af3"/>
        <w:tblW w:w="0" w:type="auto"/>
        <w:tblLook w:val="04A0" w:firstRow="1" w:lastRow="0" w:firstColumn="1" w:lastColumn="0" w:noHBand="0" w:noVBand="1"/>
      </w:tblPr>
      <w:tblGrid>
        <w:gridCol w:w="9855"/>
      </w:tblGrid>
      <w:tr w:rsidR="009A5C60">
        <w:tc>
          <w:tcPr>
            <w:tcW w:w="9855" w:type="dxa"/>
          </w:tcPr>
          <w:p w:rsidR="009A5C60" w:rsidRDefault="00F13D92">
            <w:pPr>
              <w:pStyle w:val="3"/>
              <w:numPr>
                <w:ilvl w:val="1"/>
                <w:numId w:val="0"/>
              </w:numPr>
            </w:pPr>
            <w:bookmarkStart w:id="39" w:name="_Toc29245219"/>
            <w:bookmarkStart w:id="40" w:name="_Toc46502332"/>
            <w:bookmarkStart w:id="41" w:name="_Toc52749309"/>
            <w:bookmarkStart w:id="42" w:name="_Toc60788217"/>
            <w:bookmarkStart w:id="43" w:name="_Toc37298570"/>
            <w:r>
              <w:t>5.2.7</w:t>
            </w:r>
            <w:r>
              <w:tab/>
            </w:r>
            <w:bookmarkStart w:id="44" w:name="_Hlk513293914"/>
            <w:r>
              <w:t xml:space="preserve">Any Cell </w:t>
            </w:r>
            <w:bookmarkEnd w:id="44"/>
            <w:r>
              <w:t>Selection state</w:t>
            </w:r>
            <w:bookmarkEnd w:id="39"/>
            <w:bookmarkEnd w:id="40"/>
            <w:bookmarkEnd w:id="41"/>
            <w:bookmarkEnd w:id="42"/>
            <w:bookmarkEnd w:id="43"/>
          </w:p>
          <w:p w:rsidR="009A5C60" w:rsidRDefault="00F13D92">
            <w:r>
              <w:t>This state is applicable for RRC_IDLE and RRC_IN</w:t>
            </w:r>
            <w:r>
              <w:t xml:space="preserve">ACTIVE state. In this state, the UE shall </w:t>
            </w:r>
            <w:r>
              <w:rPr>
                <w:lang w:eastAsia="ko-KR"/>
              </w:rPr>
              <w:t xml:space="preserve">perform cell selection process to find a suitable cell. If the cell selection process fails to find a suitable cell after a complete scan of all RATs and all frequency bands supported by the UE, </w:t>
            </w:r>
            <w:r>
              <w:rPr>
                <w:highlight w:val="yellow"/>
                <w:lang w:eastAsia="ko-KR"/>
              </w:rPr>
              <w:t xml:space="preserve">the UE </w:t>
            </w:r>
            <w:r>
              <w:rPr>
                <w:highlight w:val="yellow"/>
              </w:rPr>
              <w:t xml:space="preserve">not in SNPN </w:t>
            </w:r>
            <w:r>
              <w:rPr>
                <w:highlight w:val="yellow"/>
              </w:rPr>
              <w:t xml:space="preserve">Access Mode </w:t>
            </w:r>
            <w:r>
              <w:rPr>
                <w:highlight w:val="yellow"/>
                <w:lang w:eastAsia="ko-KR"/>
              </w:rPr>
              <w:t xml:space="preserve">shall </w:t>
            </w:r>
            <w:r>
              <w:rPr>
                <w:highlight w:val="yellow"/>
              </w:rPr>
              <w:t>attempt to find an acceptable cell of any PLMN to camp</w:t>
            </w:r>
            <w:r>
              <w:t xml:space="preserve"> on</w:t>
            </w:r>
            <w:r>
              <w:t>, trying all RATs that are supported by the UE and searching first for a high-quality cell, as defined in clause 5.1.1.2.</w:t>
            </w:r>
          </w:p>
          <w:p w:rsidR="009A5C60" w:rsidRDefault="00F13D92">
            <w:pPr>
              <w:rPr>
                <w:lang w:val="en-US"/>
              </w:rPr>
            </w:pPr>
            <w:r>
              <w:t>The UE, which is not camped on any cell, shall stay in this</w:t>
            </w:r>
            <w:r>
              <w:t xml:space="preserve"> state.</w:t>
            </w:r>
          </w:p>
        </w:tc>
      </w:tr>
    </w:tbl>
    <w:p w:rsidR="009A5C60" w:rsidRDefault="009A5C60">
      <w:pPr>
        <w:pStyle w:val="TAL"/>
        <w:jc w:val="both"/>
        <w:rPr>
          <w:rFonts w:ascii="Times New Roman" w:eastAsia="宋体" w:hAnsi="Times New Roman"/>
          <w:b/>
          <w:sz w:val="22"/>
          <w:szCs w:val="22"/>
          <w:lang w:val="en-US" w:eastAsia="zh-CN"/>
        </w:rPr>
      </w:pPr>
    </w:p>
    <w:p w:rsidR="009A5C60" w:rsidRDefault="00F13D92">
      <w:pPr>
        <w:pStyle w:val="TAL"/>
        <w:jc w:val="both"/>
        <w:rPr>
          <w:rFonts w:ascii="Times New Roman" w:eastAsia="宋体" w:hAnsi="Times New Roman"/>
          <w:b/>
          <w:sz w:val="22"/>
          <w:szCs w:val="22"/>
          <w:lang w:val="en-US" w:eastAsia="zh-CN"/>
        </w:rPr>
      </w:pPr>
      <w:r>
        <w:rPr>
          <w:rFonts w:ascii="Times New Roman" w:eastAsia="宋体" w:hAnsi="Times New Roman" w:hint="eastAsia"/>
          <w:b/>
          <w:sz w:val="22"/>
          <w:szCs w:val="22"/>
          <w:lang w:val="en-US" w:eastAsia="zh-CN"/>
        </w:rPr>
        <w:t>Proposal 2: In Any cell selection state, UE in SNPN Access Mode shall attempt to find an acceptable cell of any SNPN to camp on.</w:t>
      </w:r>
    </w:p>
    <w:p w:rsidR="009A5C60" w:rsidRDefault="009A5C60">
      <w:pPr>
        <w:pStyle w:val="TAL"/>
        <w:jc w:val="both"/>
        <w:rPr>
          <w:rFonts w:ascii="Times New Roman" w:eastAsia="宋体" w:hAnsi="Times New Roman"/>
          <w:b/>
          <w:sz w:val="22"/>
          <w:szCs w:val="22"/>
          <w:lang w:val="en-US" w:eastAsia="zh-CN"/>
        </w:rPr>
      </w:pPr>
    </w:p>
    <w:p w:rsidR="009A5C60" w:rsidRDefault="00F13D92">
      <w:pPr>
        <w:pStyle w:val="TF"/>
        <w:jc w:val="both"/>
        <w:rPr>
          <w:rFonts w:ascii="Times New Roman" w:eastAsia="宋体" w:hAnsi="Times New Roman"/>
          <w:b w:val="0"/>
          <w:bCs/>
          <w:sz w:val="22"/>
          <w:szCs w:val="22"/>
          <w:lang w:val="en-US" w:eastAsia="zh-CN"/>
        </w:rPr>
      </w:pPr>
      <w:r>
        <w:rPr>
          <w:rFonts w:ascii="Times New Roman" w:eastAsia="宋体" w:hAnsi="Times New Roman" w:hint="eastAsia"/>
          <w:b w:val="0"/>
          <w:bCs/>
          <w:sz w:val="22"/>
          <w:szCs w:val="22"/>
          <w:lang w:val="en-US" w:eastAsia="zh-CN"/>
        </w:rPr>
        <w:t xml:space="preserve">In order to support emergency service, UE in SNPN Access Mode shall be able to identify whether SNPN(s) can support </w:t>
      </w:r>
      <w:r>
        <w:rPr>
          <w:rFonts w:ascii="Times New Roman" w:eastAsia="宋体" w:hAnsi="Times New Roman" w:hint="eastAsia"/>
          <w:b w:val="0"/>
          <w:bCs/>
          <w:sz w:val="22"/>
          <w:szCs w:val="22"/>
          <w:lang w:val="en-US" w:eastAsia="zh-CN"/>
        </w:rPr>
        <w:t>emergency service or not. According the following description, a bit indicator is enough for non- shared SNPN only cell. But for RAN shared scenario, it is not clear if the preference of SA2 is a group indicator per SNPN or a</w:t>
      </w:r>
      <w:r w:rsidR="00554DDA">
        <w:rPr>
          <w:rFonts w:ascii="Times New Roman" w:eastAsia="宋体" w:hAnsi="Times New Roman" w:hint="eastAsia"/>
          <w:b w:val="0"/>
          <w:bCs/>
          <w:sz w:val="22"/>
          <w:szCs w:val="22"/>
          <w:lang w:val="en-US" w:eastAsia="zh-CN"/>
        </w:rPr>
        <w:t>n</w:t>
      </w:r>
      <w:r>
        <w:rPr>
          <w:rFonts w:ascii="Times New Roman" w:eastAsia="宋体" w:hAnsi="Times New Roman" w:hint="eastAsia"/>
          <w:b w:val="0"/>
          <w:bCs/>
          <w:sz w:val="22"/>
          <w:szCs w:val="22"/>
          <w:lang w:val="en-US" w:eastAsia="zh-CN"/>
        </w:rPr>
        <w:t xml:space="preserve"> indicator for all shared SNPN(</w:t>
      </w:r>
      <w:r>
        <w:rPr>
          <w:rFonts w:ascii="Times New Roman" w:eastAsia="宋体" w:hAnsi="Times New Roman" w:hint="eastAsia"/>
          <w:b w:val="0"/>
          <w:bCs/>
          <w:sz w:val="22"/>
          <w:szCs w:val="22"/>
          <w:lang w:val="en-US" w:eastAsia="zh-CN"/>
        </w:rPr>
        <w:t>s).</w:t>
      </w:r>
    </w:p>
    <w:p w:rsidR="009A5C60" w:rsidRDefault="00F13D92">
      <w:pPr>
        <w:rPr>
          <w:bCs/>
          <w:szCs w:val="22"/>
          <w:lang w:val="en-US"/>
        </w:rPr>
      </w:pPr>
      <w:r>
        <w:rPr>
          <w:rFonts w:hint="eastAsia"/>
          <w:bCs/>
          <w:szCs w:val="22"/>
          <w:lang w:val="en-US"/>
        </w:rPr>
        <w:t>Actually, there exists same discussion for PLMN case</w:t>
      </w:r>
      <w:r>
        <w:rPr>
          <w:rFonts w:hint="eastAsia"/>
          <w:bCs/>
          <w:szCs w:val="22"/>
          <w:lang w:val="en-US"/>
        </w:rPr>
        <w:t xml:space="preserve"> in R9</w:t>
      </w:r>
      <w:r>
        <w:rPr>
          <w:rFonts w:hint="eastAsia"/>
          <w:bCs/>
          <w:szCs w:val="22"/>
          <w:lang w:val="en-US"/>
        </w:rPr>
        <w:t xml:space="preserve">. </w:t>
      </w:r>
      <w:r>
        <w:rPr>
          <w:rFonts w:hint="eastAsia"/>
          <w:bCs/>
          <w:szCs w:val="22"/>
          <w:lang w:val="en-US"/>
        </w:rPr>
        <w:t>Finally, an</w:t>
      </w:r>
      <w:r>
        <w:rPr>
          <w:rFonts w:hint="eastAsia"/>
          <w:bCs/>
          <w:szCs w:val="22"/>
          <w:lang w:val="en-US"/>
        </w:rPr>
        <w:t xml:space="preserve"> </w:t>
      </w:r>
      <w:proofErr w:type="spellStart"/>
      <w:r>
        <w:rPr>
          <w:rFonts w:hint="eastAsia"/>
          <w:bCs/>
          <w:i/>
          <w:iCs/>
          <w:szCs w:val="22"/>
          <w:lang w:val="en-US" w:eastAsia="en-GB"/>
        </w:rPr>
        <w:t>ims-EmergencySupport</w:t>
      </w:r>
      <w:proofErr w:type="spellEnd"/>
      <w:r>
        <w:rPr>
          <w:rFonts w:hint="eastAsia"/>
          <w:bCs/>
          <w:i/>
          <w:iCs/>
          <w:szCs w:val="22"/>
          <w:lang w:val="en-US"/>
        </w:rPr>
        <w:t xml:space="preserve"> </w:t>
      </w:r>
      <w:r>
        <w:rPr>
          <w:rFonts w:hint="eastAsia"/>
          <w:bCs/>
          <w:szCs w:val="22"/>
          <w:lang w:val="en-US"/>
        </w:rPr>
        <w:t xml:space="preserve">IE </w:t>
      </w:r>
      <w:r>
        <w:rPr>
          <w:rFonts w:hint="eastAsia"/>
          <w:bCs/>
          <w:szCs w:val="22"/>
          <w:lang w:val="en-US"/>
        </w:rPr>
        <w:t xml:space="preserve">in SIB1 </w:t>
      </w:r>
      <w:r>
        <w:rPr>
          <w:rFonts w:hint="eastAsia"/>
          <w:bCs/>
          <w:szCs w:val="22"/>
          <w:lang w:val="en-US"/>
        </w:rPr>
        <w:t xml:space="preserve">is </w:t>
      </w:r>
      <w:r>
        <w:rPr>
          <w:rFonts w:hint="eastAsia"/>
          <w:bCs/>
          <w:szCs w:val="22"/>
          <w:lang w:val="en-US"/>
        </w:rPr>
        <w:t>introduced</w:t>
      </w:r>
      <w:r>
        <w:rPr>
          <w:rFonts w:hint="eastAsia"/>
          <w:bCs/>
          <w:szCs w:val="22"/>
          <w:lang w:val="en-US"/>
        </w:rPr>
        <w:t xml:space="preserve"> to </w:t>
      </w:r>
      <w:r>
        <w:rPr>
          <w:rFonts w:hint="eastAsia"/>
          <w:bCs/>
          <w:szCs w:val="22"/>
          <w:lang w:val="en-US"/>
        </w:rPr>
        <w:t>i</w:t>
      </w:r>
      <w:r>
        <w:rPr>
          <w:rFonts w:hint="eastAsia"/>
          <w:bCs/>
          <w:szCs w:val="22"/>
          <w:lang w:val="en-US" w:eastAsia="en-GB"/>
        </w:rPr>
        <w:t>ndicates whether the cell supports IMS emergency bearer services for UEs in limited service mode</w:t>
      </w:r>
      <w:r>
        <w:rPr>
          <w:rFonts w:hint="eastAsia"/>
          <w:bCs/>
          <w:szCs w:val="22"/>
          <w:lang w:val="en-US"/>
        </w:rPr>
        <w:t xml:space="preserve">. This </w:t>
      </w:r>
      <w:r>
        <w:t xml:space="preserve">indicator is set to </w:t>
      </w:r>
      <w:r>
        <w:t>"support" if any AMF in a non-shared environment or at least one of the PLMN's in a shared environment supports IMS emergency bearer services.</w:t>
      </w:r>
      <w:r>
        <w:rPr>
          <w:rFonts w:hint="eastAsia"/>
          <w:lang w:val="en-US"/>
        </w:rPr>
        <w:t xml:space="preserve"> It is suggested to follow the design principle of PLMN to avoid repetitive discussion</w:t>
      </w:r>
      <w:r>
        <w:rPr>
          <w:rFonts w:hint="eastAsia"/>
          <w:szCs w:val="22"/>
          <w:lang w:val="en-US"/>
        </w:rPr>
        <w:t xml:space="preserve">. </w:t>
      </w:r>
    </w:p>
    <w:tbl>
      <w:tblPr>
        <w:tblStyle w:val="af3"/>
        <w:tblW w:w="0" w:type="auto"/>
        <w:tblLook w:val="04A0" w:firstRow="1" w:lastRow="0" w:firstColumn="1" w:lastColumn="0" w:noHBand="0" w:noVBand="1"/>
      </w:tblPr>
      <w:tblGrid>
        <w:gridCol w:w="9855"/>
      </w:tblGrid>
      <w:tr w:rsidR="009A5C60">
        <w:tc>
          <w:tcPr>
            <w:tcW w:w="9855" w:type="dxa"/>
          </w:tcPr>
          <w:p w:rsidR="009A5C60" w:rsidRDefault="00F13D92">
            <w:pPr>
              <w:pStyle w:val="B1"/>
              <w:ind w:left="0" w:firstLine="0"/>
            </w:pPr>
            <w:r>
              <w:rPr>
                <w:rFonts w:hint="eastAsia"/>
                <w:b/>
                <w:bCs/>
                <w:sz w:val="24"/>
                <w:szCs w:val="24"/>
                <w:highlight w:val="green"/>
                <w:u w:val="single"/>
                <w:lang w:val="en-US" w:eastAsia="zh-CN"/>
              </w:rPr>
              <w:t>Solution #23:</w:t>
            </w:r>
          </w:p>
          <w:p w:rsidR="009A5C60" w:rsidRDefault="00F13D92">
            <w:pPr>
              <w:pStyle w:val="3"/>
              <w:numPr>
                <w:ilvl w:val="1"/>
                <w:numId w:val="0"/>
              </w:numPr>
              <w:rPr>
                <w:lang w:eastAsia="ko-KR"/>
              </w:rPr>
            </w:pPr>
            <w:r>
              <w:t>6.23.4</w:t>
            </w:r>
            <w:r>
              <w:tab/>
              <w:t>Impa</w:t>
            </w:r>
            <w:r>
              <w:t>cts on services, entities and interfaces</w:t>
            </w:r>
          </w:p>
          <w:p w:rsidR="009A5C60" w:rsidRDefault="00F13D92">
            <w:pPr>
              <w:rPr>
                <w:szCs w:val="22"/>
                <w:lang w:eastAsia="ko-KR"/>
              </w:rPr>
            </w:pPr>
            <w:r>
              <w:rPr>
                <w:szCs w:val="22"/>
                <w:lang w:eastAsia="ko-KR"/>
              </w:rPr>
              <w:t>NG-RAN of SNPN</w:t>
            </w:r>
          </w:p>
          <w:p w:rsidR="009A5C60" w:rsidRDefault="00F13D92">
            <w:pPr>
              <w:rPr>
                <w:bCs/>
                <w:szCs w:val="22"/>
                <w:lang w:val="en-US"/>
              </w:rPr>
            </w:pPr>
            <w:r>
              <w:rPr>
                <w:szCs w:val="22"/>
                <w:lang w:eastAsia="ko-KR"/>
              </w:rPr>
              <w:t>-</w:t>
            </w:r>
            <w:r>
              <w:rPr>
                <w:szCs w:val="22"/>
                <w:lang w:eastAsia="ko-KR"/>
              </w:rPr>
              <w:tab/>
              <w:t xml:space="preserve">Include related broadcast indicator that the cell supports Emergency Services over NG-RAN for UEs in limited service state, and </w:t>
            </w:r>
            <w:r>
              <w:rPr>
                <w:szCs w:val="22"/>
                <w:highlight w:val="yellow"/>
                <w:lang w:eastAsia="ko-KR"/>
              </w:rPr>
              <w:t xml:space="preserve">if the NG-RAN is shared by more than one network, and the networks do </w:t>
            </w:r>
            <w:r>
              <w:rPr>
                <w:szCs w:val="22"/>
                <w:highlight w:val="yellow"/>
                <w:lang w:eastAsia="ko-KR"/>
              </w:rPr>
              <w:t>not have the same support for Emergency Services, the broadcast indicator is related to those networks that supports Emergency Services.</w:t>
            </w:r>
          </w:p>
        </w:tc>
      </w:tr>
    </w:tbl>
    <w:p w:rsidR="009A5C60" w:rsidRDefault="009A5C60">
      <w:pPr>
        <w:pStyle w:val="TAL"/>
        <w:jc w:val="both"/>
        <w:rPr>
          <w:rFonts w:ascii="Times New Roman" w:eastAsia="宋体" w:hAnsi="Times New Roman"/>
          <w:b/>
          <w:sz w:val="22"/>
          <w:szCs w:val="22"/>
          <w:lang w:val="en-US" w:eastAsia="zh-CN"/>
        </w:rPr>
      </w:pPr>
    </w:p>
    <w:p w:rsidR="009A5C60" w:rsidRDefault="00F13D92">
      <w:pPr>
        <w:pStyle w:val="TAL"/>
        <w:jc w:val="both"/>
        <w:rPr>
          <w:rFonts w:ascii="Times New Roman" w:eastAsia="宋体" w:hAnsi="Times New Roman"/>
          <w:b/>
          <w:sz w:val="22"/>
          <w:szCs w:val="22"/>
          <w:lang w:val="en-US" w:eastAsia="zh-CN"/>
        </w:rPr>
      </w:pPr>
      <w:r>
        <w:rPr>
          <w:rFonts w:ascii="Times New Roman" w:eastAsia="宋体" w:hAnsi="Times New Roman" w:hint="eastAsia"/>
          <w:b/>
          <w:sz w:val="22"/>
          <w:szCs w:val="22"/>
          <w:lang w:val="en-US" w:eastAsia="zh-CN"/>
        </w:rPr>
        <w:t>Proposal 3: A bit indicator is introduced in SIB1 to indicate whether SNPN(s) in the cell support Emergency service.</w:t>
      </w:r>
    </w:p>
    <w:p w:rsidR="009A5C60" w:rsidRDefault="009A5C60">
      <w:pPr>
        <w:pStyle w:val="TAL"/>
        <w:jc w:val="both"/>
        <w:rPr>
          <w:rFonts w:ascii="Times New Roman" w:eastAsia="宋体" w:hAnsi="Times New Roman"/>
          <w:b/>
          <w:sz w:val="22"/>
          <w:szCs w:val="22"/>
          <w:lang w:val="en-US" w:eastAsia="zh-CN"/>
        </w:rPr>
      </w:pPr>
    </w:p>
    <w:p w:rsidR="009A5C60" w:rsidRDefault="00F13D92">
      <w:pPr>
        <w:pStyle w:val="TAL"/>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 xml:space="preserve">In R16 NPN, RAN sharing between PLMN(s) and SNPN(s) is supported. According to the following field description of </w:t>
      </w:r>
      <w:proofErr w:type="spellStart"/>
      <w:r>
        <w:rPr>
          <w:rFonts w:ascii="Times New Roman" w:eastAsia="宋体" w:hAnsi="Times New Roman" w:hint="eastAsia"/>
          <w:sz w:val="22"/>
          <w:szCs w:val="22"/>
          <w:lang w:val="en-US" w:eastAsia="en-GB"/>
        </w:rPr>
        <w:t>ims-EmergencySupport</w:t>
      </w:r>
      <w:proofErr w:type="spellEnd"/>
      <w:r>
        <w:rPr>
          <w:rFonts w:ascii="Times New Roman" w:eastAsia="宋体" w:hAnsi="Times New Roman" w:hint="eastAsia"/>
          <w:sz w:val="22"/>
          <w:szCs w:val="22"/>
          <w:lang w:val="en-US" w:eastAsia="zh-CN"/>
        </w:rPr>
        <w:t xml:space="preserve"> IE, this IE will be set to </w:t>
      </w:r>
      <w:r>
        <w:rPr>
          <w:rFonts w:ascii="Times New Roman" w:eastAsia="宋体" w:hAnsi="Times New Roman"/>
          <w:sz w:val="22"/>
          <w:szCs w:val="22"/>
          <w:lang w:val="en-US" w:eastAsia="zh-CN"/>
        </w:rPr>
        <w:t>“</w:t>
      </w:r>
      <w:r>
        <w:rPr>
          <w:rFonts w:ascii="Times New Roman" w:eastAsia="宋体" w:hAnsi="Times New Roman" w:hint="eastAsia"/>
          <w:sz w:val="22"/>
          <w:szCs w:val="22"/>
          <w:lang w:val="en-US" w:eastAsia="zh-CN"/>
        </w:rPr>
        <w:t>True</w:t>
      </w:r>
      <w:r>
        <w:rPr>
          <w:rFonts w:ascii="Times New Roman" w:eastAsia="宋体" w:hAnsi="Times New Roman"/>
          <w:sz w:val="22"/>
          <w:szCs w:val="22"/>
          <w:lang w:val="en-US" w:eastAsia="zh-CN"/>
        </w:rPr>
        <w:t>”</w:t>
      </w:r>
      <w:r>
        <w:rPr>
          <w:rFonts w:ascii="Times New Roman" w:eastAsia="宋体" w:hAnsi="Times New Roman" w:hint="eastAsia"/>
          <w:sz w:val="22"/>
          <w:szCs w:val="22"/>
          <w:lang w:val="en-US" w:eastAsia="zh-CN"/>
        </w:rPr>
        <w:t xml:space="preserve"> if at least </w:t>
      </w:r>
      <w:r>
        <w:rPr>
          <w:rFonts w:ascii="Times New Roman" w:eastAsia="宋体" w:hAnsi="Times New Roman"/>
          <w:sz w:val="22"/>
          <w:szCs w:val="22"/>
          <w:lang w:eastAsia="zh-CN"/>
        </w:rPr>
        <w:t>one of the PLMN's</w:t>
      </w:r>
      <w:r>
        <w:rPr>
          <w:rFonts w:ascii="Times New Roman" w:eastAsia="宋体" w:hAnsi="Times New Roman" w:hint="eastAsia"/>
          <w:sz w:val="22"/>
          <w:szCs w:val="22"/>
          <w:lang w:val="en-US" w:eastAsia="zh-CN"/>
        </w:rPr>
        <w:t xml:space="preserve"> or SNPN</w:t>
      </w:r>
      <w:r>
        <w:rPr>
          <w:rFonts w:ascii="Times New Roman" w:eastAsia="宋体" w:hAnsi="Times New Roman"/>
          <w:sz w:val="22"/>
          <w:szCs w:val="22"/>
          <w:lang w:val="en-US" w:eastAsia="zh-CN"/>
        </w:rPr>
        <w:t>’</w:t>
      </w:r>
      <w:r>
        <w:rPr>
          <w:rFonts w:ascii="Times New Roman" w:eastAsia="宋体" w:hAnsi="Times New Roman" w:hint="eastAsia"/>
          <w:sz w:val="22"/>
          <w:szCs w:val="22"/>
          <w:lang w:val="en-US" w:eastAsia="zh-CN"/>
        </w:rPr>
        <w:t>s</w:t>
      </w:r>
      <w:r>
        <w:rPr>
          <w:rFonts w:ascii="Times New Roman" w:eastAsia="宋体" w:hAnsi="Times New Roman"/>
          <w:sz w:val="22"/>
          <w:szCs w:val="22"/>
          <w:lang w:eastAsia="zh-CN"/>
        </w:rPr>
        <w:t xml:space="preserve"> in a shared environment</w:t>
      </w:r>
      <w:r>
        <w:rPr>
          <w:rFonts w:ascii="Times New Roman" w:eastAsia="宋体" w:hAnsi="Times New Roman" w:hint="eastAsia"/>
          <w:sz w:val="22"/>
          <w:szCs w:val="22"/>
          <w:lang w:val="en-US" w:eastAsia="zh-CN"/>
        </w:rPr>
        <w:t>. Obviously, it goes ag</w:t>
      </w:r>
      <w:r>
        <w:rPr>
          <w:rFonts w:ascii="Times New Roman" w:eastAsia="宋体" w:hAnsi="Times New Roman" w:hint="eastAsia"/>
          <w:sz w:val="22"/>
          <w:szCs w:val="22"/>
          <w:lang w:val="en-US" w:eastAsia="zh-CN"/>
        </w:rPr>
        <w:t>ainst the intention of original design. Thus, it is suggested to modify the field description of this IE to only apply to PLMNs.</w:t>
      </w:r>
    </w:p>
    <w:p w:rsidR="009A5C60" w:rsidRDefault="009A5C60">
      <w:pPr>
        <w:pStyle w:val="TAL"/>
        <w:jc w:val="both"/>
        <w:rPr>
          <w:rFonts w:ascii="Times New Roman" w:eastAsia="宋体" w:hAnsi="Times New Roman"/>
          <w:sz w:val="22"/>
          <w:szCs w:val="22"/>
          <w:lang w:val="en-US" w:eastAsia="zh-CN"/>
        </w:rPr>
      </w:pPr>
    </w:p>
    <w:tbl>
      <w:tblPr>
        <w:tblStyle w:val="af3"/>
        <w:tblW w:w="0" w:type="auto"/>
        <w:tblLook w:val="04A0" w:firstRow="1" w:lastRow="0" w:firstColumn="1" w:lastColumn="0" w:noHBand="0" w:noVBand="1"/>
      </w:tblPr>
      <w:tblGrid>
        <w:gridCol w:w="9855"/>
      </w:tblGrid>
      <w:tr w:rsidR="009A5C60">
        <w:tc>
          <w:tcPr>
            <w:tcW w:w="9855" w:type="dxa"/>
          </w:tcPr>
          <w:p w:rsidR="009A5C60" w:rsidRDefault="00F13D92">
            <w:pPr>
              <w:pStyle w:val="TAL"/>
              <w:rPr>
                <w:rFonts w:eastAsia="宋体"/>
                <w:i/>
                <w:sz w:val="21"/>
                <w:szCs w:val="28"/>
                <w:lang w:val="en-US" w:eastAsia="zh-CN"/>
              </w:rPr>
            </w:pPr>
            <w:proofErr w:type="spellStart"/>
            <w:r>
              <w:rPr>
                <w:i/>
                <w:sz w:val="21"/>
                <w:szCs w:val="28"/>
                <w:lang w:eastAsia="en-GB"/>
              </w:rPr>
              <w:t>ims-EmergencySupport</w:t>
            </w:r>
            <w:proofErr w:type="spellEnd"/>
            <w:r>
              <w:rPr>
                <w:rFonts w:eastAsia="宋体" w:hint="eastAsia"/>
                <w:i/>
                <w:sz w:val="21"/>
                <w:szCs w:val="28"/>
                <w:lang w:val="en-US" w:eastAsia="zh-CN"/>
              </w:rPr>
              <w:t>:</w:t>
            </w:r>
          </w:p>
          <w:p w:rsidR="009A5C60" w:rsidRDefault="00F13D92">
            <w:pPr>
              <w:pStyle w:val="TF"/>
              <w:jc w:val="both"/>
              <w:rPr>
                <w:rFonts w:ascii="Times New Roman" w:eastAsia="宋体" w:hAnsi="Times New Roman"/>
                <w:b w:val="0"/>
                <w:bCs/>
                <w:sz w:val="22"/>
                <w:szCs w:val="22"/>
                <w:lang w:val="en-US" w:eastAsia="zh-CN"/>
              </w:rPr>
            </w:pPr>
            <w:r>
              <w:rPr>
                <w:b w:val="0"/>
                <w:szCs w:val="22"/>
                <w:lang w:eastAsia="en-GB"/>
              </w:rPr>
              <w:t xml:space="preserve">Indicates whether the cell supports IMS emergency bearer services for UEs in limited service mode. If </w:t>
            </w:r>
            <w:r>
              <w:rPr>
                <w:b w:val="0"/>
                <w:szCs w:val="22"/>
                <w:lang w:eastAsia="en-GB"/>
              </w:rPr>
              <w:t>absent, IMS emergency call is not supported by the network in the cell for UEs in limited service mode.</w:t>
            </w:r>
          </w:p>
        </w:tc>
      </w:tr>
    </w:tbl>
    <w:p w:rsidR="009A5C60" w:rsidRDefault="009A5C60">
      <w:pPr>
        <w:pStyle w:val="TF"/>
        <w:jc w:val="both"/>
        <w:rPr>
          <w:rFonts w:ascii="Times New Roman" w:eastAsia="宋体" w:hAnsi="Times New Roman"/>
          <w:b w:val="0"/>
          <w:bCs/>
          <w:sz w:val="22"/>
          <w:szCs w:val="22"/>
          <w:lang w:val="en-US" w:eastAsia="zh-CN"/>
        </w:rPr>
      </w:pPr>
    </w:p>
    <w:p w:rsidR="009A5C60" w:rsidRDefault="00F13D92">
      <w:pPr>
        <w:pStyle w:val="TAL"/>
        <w:jc w:val="both"/>
        <w:rPr>
          <w:rFonts w:ascii="Times New Roman" w:eastAsia="宋体" w:hAnsi="Times New Roman"/>
          <w:b/>
          <w:sz w:val="22"/>
          <w:szCs w:val="22"/>
          <w:lang w:val="en-US" w:eastAsia="zh-CN"/>
        </w:rPr>
      </w:pPr>
      <w:bookmarkStart w:id="45" w:name="OLE_LINK2"/>
      <w:r>
        <w:rPr>
          <w:rFonts w:ascii="Times New Roman" w:eastAsia="宋体" w:hAnsi="Times New Roman" w:hint="eastAsia"/>
          <w:b/>
          <w:sz w:val="22"/>
          <w:szCs w:val="22"/>
          <w:lang w:val="en-US" w:eastAsia="zh-CN"/>
        </w:rPr>
        <w:lastRenderedPageBreak/>
        <w:t xml:space="preserve">Proposal 4: Change the field description of </w:t>
      </w:r>
      <w:proofErr w:type="spellStart"/>
      <w:r>
        <w:rPr>
          <w:rFonts w:ascii="Times New Roman" w:eastAsia="宋体" w:hAnsi="Times New Roman" w:hint="eastAsia"/>
          <w:b/>
          <w:i/>
          <w:iCs/>
          <w:sz w:val="22"/>
          <w:szCs w:val="22"/>
          <w:lang w:val="en-US" w:eastAsia="en-GB"/>
        </w:rPr>
        <w:t>ims-EmergencySupport</w:t>
      </w:r>
      <w:proofErr w:type="spellEnd"/>
      <w:r>
        <w:rPr>
          <w:rFonts w:ascii="Times New Roman" w:eastAsia="宋体" w:hAnsi="Times New Roman" w:hint="eastAsia"/>
          <w:b/>
          <w:sz w:val="22"/>
          <w:szCs w:val="22"/>
          <w:lang w:val="en-US" w:eastAsia="zh-CN"/>
        </w:rPr>
        <w:t xml:space="preserve"> IE into </w:t>
      </w:r>
      <w:r>
        <w:rPr>
          <w:rFonts w:ascii="Times New Roman" w:eastAsia="宋体" w:hAnsi="Times New Roman"/>
          <w:b/>
          <w:sz w:val="22"/>
          <w:szCs w:val="22"/>
          <w:lang w:val="en-US" w:eastAsia="zh-CN"/>
        </w:rPr>
        <w:t>“</w:t>
      </w:r>
      <w:r>
        <w:rPr>
          <w:rFonts w:ascii="Times New Roman" w:eastAsia="宋体" w:hAnsi="Times New Roman" w:hint="eastAsia"/>
          <w:b/>
          <w:sz w:val="22"/>
          <w:szCs w:val="22"/>
          <w:lang w:val="en-US" w:eastAsia="en-GB"/>
        </w:rPr>
        <w:t>Indicates whether the PLMN(s) in the cell supports IMS emergency bearer serv</w:t>
      </w:r>
      <w:r>
        <w:rPr>
          <w:rFonts w:ascii="Times New Roman" w:eastAsia="宋体" w:hAnsi="Times New Roman" w:hint="eastAsia"/>
          <w:b/>
          <w:sz w:val="22"/>
          <w:szCs w:val="22"/>
          <w:lang w:val="en-US" w:eastAsia="en-GB"/>
        </w:rPr>
        <w:t>ices for UEs in limited service mode. If absent, IMS emergency call is not supported by the PLMN(s) in the cell for UEs in limited service mode</w:t>
      </w:r>
      <w:r>
        <w:rPr>
          <w:rFonts w:ascii="Times New Roman" w:eastAsia="宋体" w:hAnsi="Times New Roman"/>
          <w:b/>
          <w:sz w:val="22"/>
          <w:szCs w:val="22"/>
          <w:lang w:val="en-US" w:eastAsia="zh-CN"/>
        </w:rPr>
        <w:t>”</w:t>
      </w:r>
      <w:bookmarkEnd w:id="45"/>
    </w:p>
    <w:p w:rsidR="009A5C60" w:rsidRDefault="00F13D92">
      <w:pPr>
        <w:pStyle w:val="1"/>
        <w:jc w:val="left"/>
      </w:pPr>
      <w:r>
        <w:t>Conclusions</w:t>
      </w:r>
    </w:p>
    <w:p w:rsidR="009A5C60" w:rsidRDefault="00F13D92">
      <w:pPr>
        <w:spacing w:afterLines="50" w:line="240" w:lineRule="auto"/>
        <w:jc w:val="left"/>
      </w:pPr>
      <w:r>
        <w:t>Based on the analysis given above, we have the following Observations and Proposals:</w:t>
      </w:r>
    </w:p>
    <w:p w:rsidR="009A5C60" w:rsidRDefault="00F13D92">
      <w:pPr>
        <w:rPr>
          <w:b/>
          <w:bCs/>
          <w:iCs/>
          <w:szCs w:val="22"/>
          <w:lang w:val="en-US"/>
        </w:rPr>
      </w:pPr>
      <w:r>
        <w:rPr>
          <w:rFonts w:hint="eastAsia"/>
          <w:b/>
          <w:bCs/>
          <w:iCs/>
          <w:szCs w:val="22"/>
          <w:lang w:val="en-US"/>
        </w:rPr>
        <w:t xml:space="preserve">Observation </w:t>
      </w:r>
      <w:r>
        <w:rPr>
          <w:rFonts w:hint="eastAsia"/>
          <w:b/>
          <w:bCs/>
          <w:iCs/>
          <w:szCs w:val="22"/>
          <w:lang w:val="en-US"/>
        </w:rPr>
        <w:t>1</w:t>
      </w:r>
      <w:r>
        <w:rPr>
          <w:rFonts w:hint="eastAsia"/>
          <w:b/>
          <w:bCs/>
          <w:iCs/>
          <w:szCs w:val="22"/>
          <w:lang w:val="en-US"/>
        </w:rPr>
        <w:t>：</w:t>
      </w:r>
      <w:r>
        <w:rPr>
          <w:rFonts w:hint="eastAsia"/>
          <w:b/>
          <w:bCs/>
          <w:iCs/>
          <w:szCs w:val="22"/>
          <w:lang w:val="en-US"/>
        </w:rPr>
        <w:t>For support of IMS voice</w:t>
      </w:r>
      <w:r>
        <w:rPr>
          <w:rFonts w:hint="eastAsia"/>
          <w:b/>
          <w:bCs/>
          <w:iCs/>
          <w:szCs w:val="22"/>
          <w:lang w:val="en-US"/>
        </w:rPr>
        <w:t xml:space="preserve"> for SNPN</w:t>
      </w:r>
      <w:r>
        <w:rPr>
          <w:rFonts w:hint="eastAsia"/>
          <w:b/>
          <w:bCs/>
          <w:iCs/>
          <w:szCs w:val="22"/>
          <w:lang w:val="en-US"/>
        </w:rPr>
        <w:t xml:space="preserve">, </w:t>
      </w:r>
      <w:r>
        <w:rPr>
          <w:rFonts w:hint="eastAsia"/>
          <w:b/>
          <w:bCs/>
          <w:iCs/>
          <w:szCs w:val="22"/>
          <w:lang w:val="en-US"/>
        </w:rPr>
        <w:t>the analysis of RAN impact can be done based on</w:t>
      </w:r>
      <w:r>
        <w:rPr>
          <w:rFonts w:hint="eastAsia"/>
          <w:b/>
          <w:bCs/>
          <w:iCs/>
          <w:szCs w:val="22"/>
          <w:lang w:val="en-US"/>
        </w:rPr>
        <w:t xml:space="preserve"> Solution #2</w:t>
      </w:r>
      <w:r>
        <w:rPr>
          <w:rFonts w:hint="eastAsia"/>
          <w:b/>
          <w:bCs/>
          <w:iCs/>
          <w:szCs w:val="22"/>
          <w:lang w:val="en-US"/>
        </w:rPr>
        <w:t>1 and solution 56 captured in 23.700-07.</w:t>
      </w:r>
    </w:p>
    <w:p w:rsidR="009A5C60" w:rsidRDefault="00F13D92">
      <w:pPr>
        <w:rPr>
          <w:b/>
          <w:bCs/>
          <w:iCs/>
          <w:szCs w:val="22"/>
          <w:lang w:val="en-US"/>
        </w:rPr>
      </w:pPr>
      <w:r>
        <w:rPr>
          <w:rFonts w:hint="eastAsia"/>
          <w:b/>
          <w:bCs/>
          <w:iCs/>
          <w:szCs w:val="22"/>
          <w:lang w:val="en-US"/>
        </w:rPr>
        <w:t xml:space="preserve">Observation </w:t>
      </w:r>
      <w:r>
        <w:rPr>
          <w:rFonts w:hint="eastAsia"/>
          <w:b/>
          <w:bCs/>
          <w:iCs/>
          <w:szCs w:val="22"/>
          <w:lang w:val="en-US"/>
        </w:rPr>
        <w:t>2</w:t>
      </w:r>
      <w:r>
        <w:rPr>
          <w:rFonts w:hint="eastAsia"/>
          <w:b/>
          <w:bCs/>
          <w:iCs/>
          <w:szCs w:val="22"/>
          <w:lang w:val="en-US"/>
        </w:rPr>
        <w:t>：</w:t>
      </w:r>
      <w:r>
        <w:rPr>
          <w:rFonts w:hint="eastAsia"/>
          <w:b/>
          <w:bCs/>
          <w:iCs/>
          <w:szCs w:val="22"/>
          <w:lang w:val="en-US"/>
        </w:rPr>
        <w:t xml:space="preserve">For support of </w:t>
      </w:r>
      <w:r>
        <w:rPr>
          <w:rFonts w:hint="eastAsia"/>
          <w:b/>
          <w:bCs/>
          <w:iCs/>
          <w:szCs w:val="22"/>
          <w:lang w:val="en-US"/>
        </w:rPr>
        <w:t>emergency service for SNPN</w:t>
      </w:r>
      <w:r>
        <w:rPr>
          <w:rFonts w:hint="eastAsia"/>
          <w:b/>
          <w:bCs/>
          <w:iCs/>
          <w:szCs w:val="22"/>
          <w:lang w:val="en-US"/>
        </w:rPr>
        <w:t xml:space="preserve">, </w:t>
      </w:r>
      <w:r>
        <w:rPr>
          <w:rFonts w:hint="eastAsia"/>
          <w:b/>
          <w:bCs/>
          <w:iCs/>
          <w:szCs w:val="22"/>
          <w:lang w:val="en-US"/>
        </w:rPr>
        <w:t>the analysis of RAN impact can be done based on</w:t>
      </w:r>
      <w:r>
        <w:rPr>
          <w:rFonts w:hint="eastAsia"/>
          <w:b/>
          <w:bCs/>
          <w:iCs/>
          <w:szCs w:val="22"/>
          <w:lang w:val="en-US"/>
        </w:rPr>
        <w:t xml:space="preserve"> Solution #2</w:t>
      </w:r>
      <w:r>
        <w:rPr>
          <w:rFonts w:hint="eastAsia"/>
          <w:b/>
          <w:bCs/>
          <w:iCs/>
          <w:szCs w:val="22"/>
          <w:lang w:val="en-US"/>
        </w:rPr>
        <w:t xml:space="preserve">3 </w:t>
      </w:r>
      <w:r>
        <w:rPr>
          <w:rFonts w:hint="eastAsia"/>
          <w:b/>
          <w:bCs/>
          <w:iCs/>
          <w:szCs w:val="22"/>
          <w:lang w:val="en-US"/>
        </w:rPr>
        <w:t>captured in 23.700-07.</w:t>
      </w:r>
    </w:p>
    <w:p w:rsidR="009A5C60" w:rsidRDefault="00F13D92">
      <w:pPr>
        <w:rPr>
          <w:b/>
          <w:bCs/>
          <w:iCs/>
          <w:szCs w:val="22"/>
          <w:lang w:val="en-US"/>
        </w:rPr>
      </w:pPr>
      <w:r>
        <w:rPr>
          <w:rFonts w:hint="eastAsia"/>
          <w:b/>
          <w:bCs/>
          <w:iCs/>
          <w:szCs w:val="22"/>
          <w:lang w:val="en-US"/>
        </w:rPr>
        <w:t xml:space="preserve">Observation </w:t>
      </w:r>
      <w:r>
        <w:rPr>
          <w:rFonts w:hint="eastAsia"/>
          <w:b/>
          <w:bCs/>
          <w:iCs/>
          <w:szCs w:val="22"/>
          <w:lang w:val="en-US"/>
        </w:rPr>
        <w:t>3:</w:t>
      </w:r>
      <w:r w:rsidR="00554DDA">
        <w:rPr>
          <w:b/>
          <w:bCs/>
          <w:iCs/>
          <w:szCs w:val="22"/>
          <w:lang w:val="en-US"/>
        </w:rPr>
        <w:t xml:space="preserve"> </w:t>
      </w:r>
      <w:bookmarkStart w:id="46" w:name="_GoBack"/>
      <w:bookmarkEnd w:id="46"/>
      <w:r>
        <w:rPr>
          <w:rFonts w:hint="eastAsia"/>
          <w:b/>
          <w:bCs/>
          <w:iCs/>
          <w:szCs w:val="22"/>
          <w:lang w:val="en-US"/>
        </w:rPr>
        <w:t>RAN impact of</w:t>
      </w:r>
      <w:r>
        <w:rPr>
          <w:rFonts w:hint="eastAsia"/>
          <w:b/>
          <w:bCs/>
          <w:iCs/>
          <w:szCs w:val="22"/>
          <w:lang w:val="en-US"/>
        </w:rPr>
        <w:t xml:space="preserve"> Solution #2</w:t>
      </w:r>
      <w:r>
        <w:rPr>
          <w:rFonts w:hint="eastAsia"/>
          <w:b/>
          <w:bCs/>
          <w:iCs/>
          <w:szCs w:val="22"/>
          <w:lang w:val="en-US"/>
        </w:rPr>
        <w:t>1 and solution 56 are not identified in 23.700-07.</w:t>
      </w:r>
    </w:p>
    <w:p w:rsidR="009A5C60" w:rsidRDefault="00F13D92">
      <w:pPr>
        <w:rPr>
          <w:b/>
          <w:bCs/>
          <w:lang w:val="en-US"/>
        </w:rPr>
      </w:pPr>
      <w:r>
        <w:rPr>
          <w:rFonts w:hint="eastAsia"/>
          <w:b/>
          <w:bCs/>
          <w:lang w:val="en-US"/>
        </w:rPr>
        <w:t>Observation 4: In normal service state, the support of emergency service for SNPN is handled by NAS. There is no additional RAN impact.</w:t>
      </w:r>
    </w:p>
    <w:p w:rsidR="009A5C60" w:rsidRDefault="00F13D92">
      <w:pPr>
        <w:rPr>
          <w:b/>
          <w:bCs/>
          <w:iCs/>
          <w:szCs w:val="22"/>
          <w:lang w:val="en-US"/>
        </w:rPr>
      </w:pPr>
      <w:r>
        <w:rPr>
          <w:rFonts w:hint="eastAsia"/>
          <w:b/>
          <w:bCs/>
          <w:lang w:val="en-US"/>
        </w:rPr>
        <w:t>Observa</w:t>
      </w:r>
      <w:r>
        <w:rPr>
          <w:rFonts w:hint="eastAsia"/>
          <w:b/>
          <w:bCs/>
          <w:lang w:val="en-US"/>
        </w:rPr>
        <w:t>tion 5: In limited service state, UE should be informed about if a cell support emergency service over NG-RAN of SNPN.</w:t>
      </w:r>
    </w:p>
    <w:p w:rsidR="009A5C60" w:rsidRDefault="00F13D92">
      <w:pPr>
        <w:rPr>
          <w:b/>
          <w:bCs/>
          <w:iCs/>
          <w:szCs w:val="22"/>
          <w:lang w:val="en-US"/>
        </w:rPr>
      </w:pPr>
      <w:bookmarkStart w:id="47" w:name="_Toc502437832"/>
      <w:r>
        <w:rPr>
          <w:rFonts w:hint="eastAsia"/>
          <w:b/>
          <w:bCs/>
          <w:iCs/>
          <w:szCs w:val="22"/>
          <w:lang w:val="en-US"/>
        </w:rPr>
        <w:t>Proposal 1: The analysis of RAN impact on the support IMS voice for SNPN is postponed until further progress in SA2.</w:t>
      </w:r>
      <w:r>
        <w:rPr>
          <w:rFonts w:hint="eastAsia"/>
          <w:b/>
          <w:bCs/>
          <w:iCs/>
          <w:szCs w:val="22"/>
          <w:lang w:val="en-US"/>
        </w:rPr>
        <w:t xml:space="preserve"> </w:t>
      </w:r>
    </w:p>
    <w:p w:rsidR="009A5C60" w:rsidRDefault="00F13D92">
      <w:pPr>
        <w:rPr>
          <w:b/>
          <w:bCs/>
          <w:iCs/>
          <w:szCs w:val="22"/>
          <w:lang w:val="en-US"/>
        </w:rPr>
      </w:pPr>
      <w:r>
        <w:rPr>
          <w:rFonts w:hint="eastAsia"/>
          <w:b/>
          <w:bCs/>
          <w:iCs/>
          <w:szCs w:val="22"/>
          <w:lang w:val="en-US"/>
        </w:rPr>
        <w:t xml:space="preserve">Proposal 2: In Any </w:t>
      </w:r>
      <w:r>
        <w:rPr>
          <w:rFonts w:hint="eastAsia"/>
          <w:b/>
          <w:bCs/>
          <w:iCs/>
          <w:szCs w:val="22"/>
          <w:lang w:val="en-US"/>
        </w:rPr>
        <w:t>cell selection state, UE in SNPN Access Mode shall attempt to find an acceptable cell of any SNPN to camp on.</w:t>
      </w:r>
    </w:p>
    <w:p w:rsidR="009A5C60" w:rsidRDefault="00F13D92">
      <w:pPr>
        <w:rPr>
          <w:b/>
          <w:bCs/>
          <w:iCs/>
          <w:szCs w:val="22"/>
          <w:lang w:val="en-US"/>
        </w:rPr>
      </w:pPr>
      <w:r>
        <w:rPr>
          <w:rFonts w:hint="eastAsia"/>
          <w:b/>
          <w:bCs/>
          <w:iCs/>
          <w:szCs w:val="22"/>
          <w:lang w:val="en-US"/>
        </w:rPr>
        <w:t>Proposal 3: A bit indicator is introduced in SIB1 to indicate whether SNPN(s) in the cell support Emergency service.</w:t>
      </w:r>
    </w:p>
    <w:p w:rsidR="009A5C60" w:rsidRDefault="00F13D92">
      <w:pPr>
        <w:rPr>
          <w:b/>
          <w:bCs/>
          <w:iCs/>
          <w:szCs w:val="22"/>
          <w:lang w:val="en-US"/>
        </w:rPr>
      </w:pPr>
      <w:r>
        <w:rPr>
          <w:rFonts w:hint="eastAsia"/>
          <w:b/>
          <w:bCs/>
          <w:iCs/>
          <w:szCs w:val="22"/>
          <w:lang w:val="en-US"/>
        </w:rPr>
        <w:t xml:space="preserve">Proposal 4: Change the field </w:t>
      </w:r>
      <w:r>
        <w:rPr>
          <w:rFonts w:hint="eastAsia"/>
          <w:b/>
          <w:bCs/>
          <w:iCs/>
          <w:szCs w:val="22"/>
          <w:lang w:val="en-US"/>
        </w:rPr>
        <w:t xml:space="preserve">description of </w:t>
      </w:r>
      <w:proofErr w:type="spellStart"/>
      <w:r>
        <w:rPr>
          <w:rFonts w:hint="eastAsia"/>
          <w:b/>
          <w:bCs/>
          <w:iCs/>
          <w:szCs w:val="22"/>
          <w:lang w:val="en-US" w:eastAsia="en-GB"/>
        </w:rPr>
        <w:t>ims-EmergencySupport</w:t>
      </w:r>
      <w:proofErr w:type="spellEnd"/>
      <w:r>
        <w:rPr>
          <w:rFonts w:hint="eastAsia"/>
          <w:b/>
          <w:bCs/>
          <w:iCs/>
          <w:szCs w:val="22"/>
          <w:lang w:val="en-US"/>
        </w:rPr>
        <w:t xml:space="preserve"> IE into </w:t>
      </w:r>
      <w:r>
        <w:rPr>
          <w:b/>
          <w:bCs/>
          <w:iCs/>
          <w:szCs w:val="22"/>
          <w:lang w:val="en-US"/>
        </w:rPr>
        <w:t>“</w:t>
      </w:r>
      <w:r>
        <w:rPr>
          <w:rFonts w:hint="eastAsia"/>
          <w:b/>
          <w:bCs/>
          <w:iCs/>
          <w:szCs w:val="22"/>
          <w:lang w:val="en-US" w:eastAsia="en-GB"/>
        </w:rPr>
        <w:t>Indicates whether the PLMN(s) in the cell supports IMS emergency bearer services for UEs in limited service mode. If absent, IMS emergency call is not supported by the PLMN(s) in the cell for UEs in limited serv</w:t>
      </w:r>
      <w:r>
        <w:rPr>
          <w:rFonts w:hint="eastAsia"/>
          <w:b/>
          <w:bCs/>
          <w:iCs/>
          <w:szCs w:val="22"/>
          <w:lang w:val="en-US" w:eastAsia="en-GB"/>
        </w:rPr>
        <w:t>ice mode</w:t>
      </w:r>
      <w:r>
        <w:rPr>
          <w:b/>
          <w:bCs/>
          <w:iCs/>
          <w:szCs w:val="22"/>
          <w:lang w:val="en-US"/>
        </w:rPr>
        <w:t>”</w:t>
      </w:r>
    </w:p>
    <w:p w:rsidR="009A5C60" w:rsidRDefault="00F13D92">
      <w:pPr>
        <w:pStyle w:val="1"/>
        <w:spacing w:before="180" w:line="240" w:lineRule="auto"/>
        <w:ind w:left="0" w:firstLine="0"/>
        <w:jc w:val="left"/>
      </w:pPr>
      <w:r>
        <w:t>Reference</w:t>
      </w:r>
    </w:p>
    <w:bookmarkEnd w:id="47"/>
    <w:p w:rsidR="009A5C60" w:rsidRDefault="00F13D92">
      <w:pPr>
        <w:numPr>
          <w:ilvl w:val="0"/>
          <w:numId w:val="8"/>
        </w:numPr>
        <w:spacing w:afterLines="50" w:line="240" w:lineRule="auto"/>
        <w:jc w:val="left"/>
        <w:rPr>
          <w:rStyle w:val="af5"/>
          <w:color w:val="auto"/>
          <w:lang w:eastAsia="en-GB"/>
        </w:rPr>
      </w:pPr>
      <w:r>
        <w:t>RP-20</w:t>
      </w:r>
      <w:r>
        <w:rPr>
          <w:rFonts w:hint="eastAsia"/>
          <w:lang w:val="en-US"/>
        </w:rPr>
        <w:t>2</w:t>
      </w:r>
      <w:r>
        <w:t>3</w:t>
      </w:r>
      <w:r>
        <w:rPr>
          <w:rFonts w:hint="eastAsia"/>
          <w:lang w:val="en-US"/>
        </w:rPr>
        <w:t>63</w:t>
      </w:r>
      <w:r>
        <w:t>, “</w:t>
      </w:r>
      <w:r>
        <w:rPr>
          <w:szCs w:val="22"/>
        </w:rPr>
        <w:t xml:space="preserve">Enhancement of </w:t>
      </w:r>
      <w:r>
        <w:rPr>
          <w:rFonts w:hint="eastAsia"/>
          <w:szCs w:val="22"/>
        </w:rPr>
        <w:t>Private</w:t>
      </w:r>
      <w:r>
        <w:rPr>
          <w:szCs w:val="22"/>
        </w:rPr>
        <w:t xml:space="preserve"> N</w:t>
      </w:r>
      <w:r>
        <w:rPr>
          <w:rFonts w:hint="eastAsia"/>
          <w:szCs w:val="22"/>
        </w:rPr>
        <w:t>etwork</w:t>
      </w:r>
      <w:r>
        <w:rPr>
          <w:rFonts w:hint="eastAsia"/>
          <w:szCs w:val="22"/>
          <w:lang w:val="en-US"/>
        </w:rPr>
        <w:t xml:space="preserve"> Support</w:t>
      </w:r>
      <w:r>
        <w:rPr>
          <w:rFonts w:hint="eastAsia"/>
          <w:szCs w:val="22"/>
        </w:rPr>
        <w:t xml:space="preserve"> for </w:t>
      </w:r>
      <w:r>
        <w:rPr>
          <w:rFonts w:hint="eastAsia"/>
          <w:szCs w:val="22"/>
          <w:lang w:val="en-US"/>
        </w:rPr>
        <w:t>NG-RAN</w:t>
      </w:r>
      <w:r>
        <w:rPr>
          <w:szCs w:val="22"/>
        </w:rPr>
        <w:t>”.</w:t>
      </w:r>
    </w:p>
    <w:p w:rsidR="009A5C60" w:rsidRDefault="00F13D92">
      <w:pPr>
        <w:numPr>
          <w:ilvl w:val="0"/>
          <w:numId w:val="8"/>
        </w:numPr>
        <w:spacing w:afterLines="50" w:line="240" w:lineRule="auto"/>
        <w:jc w:val="left"/>
        <w:rPr>
          <w:rStyle w:val="af5"/>
          <w:color w:val="auto"/>
          <w:lang w:eastAsia="en-GB"/>
        </w:rPr>
      </w:pPr>
      <w:r>
        <w:t>3GPP TR 2</w:t>
      </w:r>
      <w:r>
        <w:rPr>
          <w:rFonts w:hint="eastAsia"/>
          <w:lang w:val="en-US"/>
        </w:rPr>
        <w:t>3</w:t>
      </w:r>
      <w:r>
        <w:t>.</w:t>
      </w:r>
      <w:r>
        <w:rPr>
          <w:rFonts w:hint="eastAsia"/>
          <w:lang w:val="en-US"/>
        </w:rPr>
        <w:t>700-07</w:t>
      </w:r>
      <w:r>
        <w:t>, “Study on enhanced support of non-public networks”</w:t>
      </w:r>
    </w:p>
    <w:sectPr w:rsidR="009A5C60">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D92" w:rsidRDefault="00F13D92">
      <w:pPr>
        <w:spacing w:after="0" w:line="240" w:lineRule="auto"/>
      </w:pPr>
      <w:r>
        <w:separator/>
      </w:r>
    </w:p>
  </w:endnote>
  <w:endnote w:type="continuationSeparator" w:id="0">
    <w:p w:rsidR="00F13D92" w:rsidRDefault="00F13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5C60" w:rsidRDefault="00F13D92">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D92" w:rsidRDefault="00F13D92">
      <w:pPr>
        <w:spacing w:after="0" w:line="240" w:lineRule="auto"/>
      </w:pPr>
      <w:r>
        <w:separator/>
      </w:r>
    </w:p>
  </w:footnote>
  <w:footnote w:type="continuationSeparator" w:id="0">
    <w:p w:rsidR="00F13D92" w:rsidRDefault="00F13D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6"/>
  </w:num>
  <w:num w:numId="4">
    <w:abstractNumId w:val="3"/>
  </w:num>
  <w:num w:numId="5">
    <w:abstractNumId w:val="4"/>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420"/>
  <w:drawingGridVerticalSpacing w:val="200"/>
  <w:noPunctuationKerning/>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4112"/>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744D7"/>
    <w:rsid w:val="01A97A2E"/>
    <w:rsid w:val="0203242C"/>
    <w:rsid w:val="02AC1B94"/>
    <w:rsid w:val="02AE3F66"/>
    <w:rsid w:val="032B2F66"/>
    <w:rsid w:val="03560B79"/>
    <w:rsid w:val="03A74D4B"/>
    <w:rsid w:val="03E044A8"/>
    <w:rsid w:val="04226897"/>
    <w:rsid w:val="04823148"/>
    <w:rsid w:val="04985200"/>
    <w:rsid w:val="049968CB"/>
    <w:rsid w:val="04A94C14"/>
    <w:rsid w:val="04AA6A08"/>
    <w:rsid w:val="04C60B0B"/>
    <w:rsid w:val="0533399F"/>
    <w:rsid w:val="055C5CD5"/>
    <w:rsid w:val="05906184"/>
    <w:rsid w:val="05C91DAE"/>
    <w:rsid w:val="06266371"/>
    <w:rsid w:val="0673202C"/>
    <w:rsid w:val="06EF4D9C"/>
    <w:rsid w:val="07206AB6"/>
    <w:rsid w:val="07232EFF"/>
    <w:rsid w:val="07380B36"/>
    <w:rsid w:val="07896374"/>
    <w:rsid w:val="07896A53"/>
    <w:rsid w:val="07897BFF"/>
    <w:rsid w:val="07BA5228"/>
    <w:rsid w:val="07FC69EE"/>
    <w:rsid w:val="08DD259F"/>
    <w:rsid w:val="0A271776"/>
    <w:rsid w:val="0A4D0E9A"/>
    <w:rsid w:val="0AA566E5"/>
    <w:rsid w:val="0AA6067B"/>
    <w:rsid w:val="0B325751"/>
    <w:rsid w:val="0B4B0B3B"/>
    <w:rsid w:val="0B540C9B"/>
    <w:rsid w:val="0BA65FE0"/>
    <w:rsid w:val="0BEF63AB"/>
    <w:rsid w:val="0C1B4ECD"/>
    <w:rsid w:val="0C9F134E"/>
    <w:rsid w:val="0D0F4F75"/>
    <w:rsid w:val="0D171609"/>
    <w:rsid w:val="0DEC0945"/>
    <w:rsid w:val="0F4E44CD"/>
    <w:rsid w:val="0F5775DB"/>
    <w:rsid w:val="0F6A7CBC"/>
    <w:rsid w:val="0F7B1A4D"/>
    <w:rsid w:val="0FE645EA"/>
    <w:rsid w:val="102F6227"/>
    <w:rsid w:val="110D3904"/>
    <w:rsid w:val="117D1A87"/>
    <w:rsid w:val="11BA0E40"/>
    <w:rsid w:val="1238109D"/>
    <w:rsid w:val="125C3EE9"/>
    <w:rsid w:val="13122510"/>
    <w:rsid w:val="136718F6"/>
    <w:rsid w:val="13B96A87"/>
    <w:rsid w:val="142A184C"/>
    <w:rsid w:val="14A12C33"/>
    <w:rsid w:val="14F9487B"/>
    <w:rsid w:val="14FD5FBA"/>
    <w:rsid w:val="15CA0A23"/>
    <w:rsid w:val="15D00104"/>
    <w:rsid w:val="16460857"/>
    <w:rsid w:val="16CD498B"/>
    <w:rsid w:val="17336450"/>
    <w:rsid w:val="179A5D66"/>
    <w:rsid w:val="17B424AD"/>
    <w:rsid w:val="17D5696B"/>
    <w:rsid w:val="17F33C1A"/>
    <w:rsid w:val="195B4570"/>
    <w:rsid w:val="19661500"/>
    <w:rsid w:val="1A0B382C"/>
    <w:rsid w:val="1A1F5094"/>
    <w:rsid w:val="1AFB1BE7"/>
    <w:rsid w:val="1B59246F"/>
    <w:rsid w:val="1BD345A9"/>
    <w:rsid w:val="1BFB65D3"/>
    <w:rsid w:val="1C0320FA"/>
    <w:rsid w:val="1C6B4A84"/>
    <w:rsid w:val="1D467A4D"/>
    <w:rsid w:val="1DFF7057"/>
    <w:rsid w:val="1E081995"/>
    <w:rsid w:val="1E243F76"/>
    <w:rsid w:val="1E5F1D1B"/>
    <w:rsid w:val="1EA2377C"/>
    <w:rsid w:val="1F5117C5"/>
    <w:rsid w:val="1FB476C5"/>
    <w:rsid w:val="200E4D69"/>
    <w:rsid w:val="20271D83"/>
    <w:rsid w:val="20754C4E"/>
    <w:rsid w:val="213E5589"/>
    <w:rsid w:val="215F2B11"/>
    <w:rsid w:val="218C75F9"/>
    <w:rsid w:val="21A6528A"/>
    <w:rsid w:val="22552A5A"/>
    <w:rsid w:val="22855A55"/>
    <w:rsid w:val="234962C7"/>
    <w:rsid w:val="235C4321"/>
    <w:rsid w:val="23A81953"/>
    <w:rsid w:val="24060709"/>
    <w:rsid w:val="241015AB"/>
    <w:rsid w:val="247018CD"/>
    <w:rsid w:val="254931B9"/>
    <w:rsid w:val="256A0A42"/>
    <w:rsid w:val="259220C0"/>
    <w:rsid w:val="25A12389"/>
    <w:rsid w:val="25E9766E"/>
    <w:rsid w:val="26886F91"/>
    <w:rsid w:val="26892DAB"/>
    <w:rsid w:val="26C22163"/>
    <w:rsid w:val="270D05D3"/>
    <w:rsid w:val="270F41D3"/>
    <w:rsid w:val="272B5AE0"/>
    <w:rsid w:val="27CE442D"/>
    <w:rsid w:val="28206569"/>
    <w:rsid w:val="28736493"/>
    <w:rsid w:val="2876488B"/>
    <w:rsid w:val="288A4C3F"/>
    <w:rsid w:val="28923D32"/>
    <w:rsid w:val="28DE3F82"/>
    <w:rsid w:val="2930699E"/>
    <w:rsid w:val="293D21E8"/>
    <w:rsid w:val="29613F65"/>
    <w:rsid w:val="29753518"/>
    <w:rsid w:val="29DE305B"/>
    <w:rsid w:val="29EA7B33"/>
    <w:rsid w:val="29FF7DAC"/>
    <w:rsid w:val="2AA92BEF"/>
    <w:rsid w:val="2AD01A79"/>
    <w:rsid w:val="2B2B3E54"/>
    <w:rsid w:val="2B5F174E"/>
    <w:rsid w:val="2B8A7C26"/>
    <w:rsid w:val="2C11799A"/>
    <w:rsid w:val="2C480053"/>
    <w:rsid w:val="2DDB5331"/>
    <w:rsid w:val="2DF3418B"/>
    <w:rsid w:val="2E194C14"/>
    <w:rsid w:val="2E6154F1"/>
    <w:rsid w:val="2E8765B3"/>
    <w:rsid w:val="2F036289"/>
    <w:rsid w:val="2F1E4292"/>
    <w:rsid w:val="2F4A56BE"/>
    <w:rsid w:val="2F865223"/>
    <w:rsid w:val="2F8E2E08"/>
    <w:rsid w:val="2FC43767"/>
    <w:rsid w:val="2FC8385C"/>
    <w:rsid w:val="305452E4"/>
    <w:rsid w:val="30AB2ACC"/>
    <w:rsid w:val="30E0415D"/>
    <w:rsid w:val="310019BA"/>
    <w:rsid w:val="3107559C"/>
    <w:rsid w:val="311C5966"/>
    <w:rsid w:val="3136382B"/>
    <w:rsid w:val="31701257"/>
    <w:rsid w:val="31755D43"/>
    <w:rsid w:val="31D66EF4"/>
    <w:rsid w:val="31DA595D"/>
    <w:rsid w:val="32AC6A12"/>
    <w:rsid w:val="332B6789"/>
    <w:rsid w:val="33B01223"/>
    <w:rsid w:val="33B831F8"/>
    <w:rsid w:val="34007871"/>
    <w:rsid w:val="34A033DB"/>
    <w:rsid w:val="34C85964"/>
    <w:rsid w:val="34D60278"/>
    <w:rsid w:val="352A5602"/>
    <w:rsid w:val="35781446"/>
    <w:rsid w:val="36555C3E"/>
    <w:rsid w:val="36A95126"/>
    <w:rsid w:val="37293869"/>
    <w:rsid w:val="380F0E3F"/>
    <w:rsid w:val="387677CF"/>
    <w:rsid w:val="38C03DF3"/>
    <w:rsid w:val="38E716E1"/>
    <w:rsid w:val="3A280833"/>
    <w:rsid w:val="3A7D5299"/>
    <w:rsid w:val="3AAC4336"/>
    <w:rsid w:val="3AC65EA8"/>
    <w:rsid w:val="3AF75123"/>
    <w:rsid w:val="3B3106FE"/>
    <w:rsid w:val="3B693FAF"/>
    <w:rsid w:val="3BC816FA"/>
    <w:rsid w:val="3C076F3F"/>
    <w:rsid w:val="3C2D5A05"/>
    <w:rsid w:val="3C2F4FD4"/>
    <w:rsid w:val="3C33107B"/>
    <w:rsid w:val="3C361476"/>
    <w:rsid w:val="3C502B19"/>
    <w:rsid w:val="3DE50D2B"/>
    <w:rsid w:val="3DE5325E"/>
    <w:rsid w:val="3DE63BFA"/>
    <w:rsid w:val="3DF03812"/>
    <w:rsid w:val="3DFD6FB1"/>
    <w:rsid w:val="3E124C5F"/>
    <w:rsid w:val="3E211F0F"/>
    <w:rsid w:val="3EA22935"/>
    <w:rsid w:val="3ECF2BED"/>
    <w:rsid w:val="3EE51C09"/>
    <w:rsid w:val="40B3431C"/>
    <w:rsid w:val="41105274"/>
    <w:rsid w:val="413D63A9"/>
    <w:rsid w:val="41F77372"/>
    <w:rsid w:val="41FA1A85"/>
    <w:rsid w:val="421D708B"/>
    <w:rsid w:val="42AC2780"/>
    <w:rsid w:val="42F12569"/>
    <w:rsid w:val="438A4C51"/>
    <w:rsid w:val="43B41D34"/>
    <w:rsid w:val="44083412"/>
    <w:rsid w:val="445A7E15"/>
    <w:rsid w:val="447371FD"/>
    <w:rsid w:val="45060DFD"/>
    <w:rsid w:val="45086583"/>
    <w:rsid w:val="452C0A12"/>
    <w:rsid w:val="4533385E"/>
    <w:rsid w:val="458B6538"/>
    <w:rsid w:val="45D50518"/>
    <w:rsid w:val="46133F4F"/>
    <w:rsid w:val="461E5D1F"/>
    <w:rsid w:val="465E70ED"/>
    <w:rsid w:val="46D307FC"/>
    <w:rsid w:val="46F35A02"/>
    <w:rsid w:val="47066FA3"/>
    <w:rsid w:val="47411E5E"/>
    <w:rsid w:val="477113EE"/>
    <w:rsid w:val="480748C7"/>
    <w:rsid w:val="482D58D8"/>
    <w:rsid w:val="48E47537"/>
    <w:rsid w:val="4911008A"/>
    <w:rsid w:val="4960185B"/>
    <w:rsid w:val="497631CF"/>
    <w:rsid w:val="49EF3957"/>
    <w:rsid w:val="4A0746BD"/>
    <w:rsid w:val="4A1A18B8"/>
    <w:rsid w:val="4A34520B"/>
    <w:rsid w:val="4AE65C4D"/>
    <w:rsid w:val="4BF01257"/>
    <w:rsid w:val="4C031F39"/>
    <w:rsid w:val="4C760E6B"/>
    <w:rsid w:val="4C8F6079"/>
    <w:rsid w:val="4CAD65FB"/>
    <w:rsid w:val="4D006E3C"/>
    <w:rsid w:val="4D096A55"/>
    <w:rsid w:val="4D0B65E0"/>
    <w:rsid w:val="4D1E740F"/>
    <w:rsid w:val="4DBC4690"/>
    <w:rsid w:val="4E4D0CAF"/>
    <w:rsid w:val="4E651F86"/>
    <w:rsid w:val="4E7F5A23"/>
    <w:rsid w:val="4E985E3A"/>
    <w:rsid w:val="4F0D6F26"/>
    <w:rsid w:val="4F647CB5"/>
    <w:rsid w:val="4F7206C6"/>
    <w:rsid w:val="4F8C7E6B"/>
    <w:rsid w:val="50220BEF"/>
    <w:rsid w:val="50786C2E"/>
    <w:rsid w:val="507C6A72"/>
    <w:rsid w:val="50E177DE"/>
    <w:rsid w:val="510A57F1"/>
    <w:rsid w:val="513C16DE"/>
    <w:rsid w:val="51783BA9"/>
    <w:rsid w:val="51A40531"/>
    <w:rsid w:val="523A669D"/>
    <w:rsid w:val="52B91D44"/>
    <w:rsid w:val="52D25AEC"/>
    <w:rsid w:val="533345D0"/>
    <w:rsid w:val="538A59D7"/>
    <w:rsid w:val="53CB40F6"/>
    <w:rsid w:val="53FD403D"/>
    <w:rsid w:val="548F04EB"/>
    <w:rsid w:val="54906B85"/>
    <w:rsid w:val="55183775"/>
    <w:rsid w:val="55327F44"/>
    <w:rsid w:val="557D743A"/>
    <w:rsid w:val="55990E27"/>
    <w:rsid w:val="55EA579D"/>
    <w:rsid w:val="561277CB"/>
    <w:rsid w:val="56A618A5"/>
    <w:rsid w:val="56F36D02"/>
    <w:rsid w:val="570E7DA9"/>
    <w:rsid w:val="57200603"/>
    <w:rsid w:val="579622B0"/>
    <w:rsid w:val="57E03B35"/>
    <w:rsid w:val="589C3DDA"/>
    <w:rsid w:val="592217E1"/>
    <w:rsid w:val="59335910"/>
    <w:rsid w:val="599B5B4C"/>
    <w:rsid w:val="59D83E64"/>
    <w:rsid w:val="59F46416"/>
    <w:rsid w:val="5A8B28DE"/>
    <w:rsid w:val="5AEE5789"/>
    <w:rsid w:val="5C6E5122"/>
    <w:rsid w:val="5D3408EC"/>
    <w:rsid w:val="5D840C3A"/>
    <w:rsid w:val="5D9F6DE4"/>
    <w:rsid w:val="5DB40181"/>
    <w:rsid w:val="5E347140"/>
    <w:rsid w:val="5E48547F"/>
    <w:rsid w:val="5E7C694E"/>
    <w:rsid w:val="5E9F1695"/>
    <w:rsid w:val="5F221204"/>
    <w:rsid w:val="5F797263"/>
    <w:rsid w:val="5FB106C2"/>
    <w:rsid w:val="5FD50343"/>
    <w:rsid w:val="60977830"/>
    <w:rsid w:val="60A67516"/>
    <w:rsid w:val="60F0581A"/>
    <w:rsid w:val="61302213"/>
    <w:rsid w:val="61ED631C"/>
    <w:rsid w:val="621A5934"/>
    <w:rsid w:val="62B20A79"/>
    <w:rsid w:val="6354634A"/>
    <w:rsid w:val="63711E12"/>
    <w:rsid w:val="6429499E"/>
    <w:rsid w:val="64337038"/>
    <w:rsid w:val="64364B47"/>
    <w:rsid w:val="65E81680"/>
    <w:rsid w:val="66515C1D"/>
    <w:rsid w:val="667817CF"/>
    <w:rsid w:val="667E1CEC"/>
    <w:rsid w:val="66A77AAA"/>
    <w:rsid w:val="66DC05CC"/>
    <w:rsid w:val="670D437F"/>
    <w:rsid w:val="675434DE"/>
    <w:rsid w:val="67A43A30"/>
    <w:rsid w:val="67B71B5B"/>
    <w:rsid w:val="67CC1149"/>
    <w:rsid w:val="68200814"/>
    <w:rsid w:val="682D30E3"/>
    <w:rsid w:val="68F22C55"/>
    <w:rsid w:val="696D5887"/>
    <w:rsid w:val="69A14F5C"/>
    <w:rsid w:val="6A4560D1"/>
    <w:rsid w:val="6A7C0903"/>
    <w:rsid w:val="6AA22D81"/>
    <w:rsid w:val="6AEE5E88"/>
    <w:rsid w:val="6B896487"/>
    <w:rsid w:val="6BCF7157"/>
    <w:rsid w:val="6BFD3138"/>
    <w:rsid w:val="6C2F4963"/>
    <w:rsid w:val="6CE50286"/>
    <w:rsid w:val="6CF935AA"/>
    <w:rsid w:val="6D186F5E"/>
    <w:rsid w:val="6D6A3BA9"/>
    <w:rsid w:val="6DC2760C"/>
    <w:rsid w:val="6DE25DB6"/>
    <w:rsid w:val="6E6D1DB7"/>
    <w:rsid w:val="6ECE064A"/>
    <w:rsid w:val="6F126E5E"/>
    <w:rsid w:val="6F935DF3"/>
    <w:rsid w:val="6F9E3FA4"/>
    <w:rsid w:val="70366900"/>
    <w:rsid w:val="707462D5"/>
    <w:rsid w:val="70AE6C07"/>
    <w:rsid w:val="71A95E45"/>
    <w:rsid w:val="72206DAD"/>
    <w:rsid w:val="7300014C"/>
    <w:rsid w:val="731605E9"/>
    <w:rsid w:val="734047EB"/>
    <w:rsid w:val="74505E80"/>
    <w:rsid w:val="74B84C71"/>
    <w:rsid w:val="74C77600"/>
    <w:rsid w:val="74CA7672"/>
    <w:rsid w:val="74CD5B27"/>
    <w:rsid w:val="759B59E1"/>
    <w:rsid w:val="75D76DA8"/>
    <w:rsid w:val="75E81F68"/>
    <w:rsid w:val="766E1C5B"/>
    <w:rsid w:val="76B51603"/>
    <w:rsid w:val="76DD4E7A"/>
    <w:rsid w:val="76F70DFE"/>
    <w:rsid w:val="76F82113"/>
    <w:rsid w:val="774B41A1"/>
    <w:rsid w:val="77570214"/>
    <w:rsid w:val="777E5EF4"/>
    <w:rsid w:val="77D3528B"/>
    <w:rsid w:val="77F90763"/>
    <w:rsid w:val="787C1B4F"/>
    <w:rsid w:val="78DC186F"/>
    <w:rsid w:val="794574E0"/>
    <w:rsid w:val="79757B25"/>
    <w:rsid w:val="799A4C19"/>
    <w:rsid w:val="799B4193"/>
    <w:rsid w:val="79F325FC"/>
    <w:rsid w:val="7A5C458C"/>
    <w:rsid w:val="7B1E18A4"/>
    <w:rsid w:val="7B4035D6"/>
    <w:rsid w:val="7B6845C6"/>
    <w:rsid w:val="7BAC3AA3"/>
    <w:rsid w:val="7BC90F06"/>
    <w:rsid w:val="7BD33076"/>
    <w:rsid w:val="7EDB1E14"/>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4BDD7B"/>
  <w15:docId w15:val="{527FE800-079C-45FB-B44F-02CE894C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ascii="Arial" w:hAnsi="Arial"/>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9">
    <w:name w:val="正文文本 字符"/>
    <w:link w:val="a8"/>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qFormat/>
    <w:rPr>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876326-DC8C-4A33-93BB-D88E38FAB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2041</Words>
  <Characters>11635</Characters>
  <Application>Microsoft Office Word</Application>
  <DocSecurity>0</DocSecurity>
  <Lines>96</Lines>
  <Paragraphs>27</Paragraphs>
  <ScaleCrop>false</ScaleCrop>
  <Company>OPPO</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张艳霞</cp:lastModifiedBy>
  <cp:revision>5960</cp:revision>
  <cp:lastPrinted>2018-04-04T09:40:00Z</cp:lastPrinted>
  <dcterms:created xsi:type="dcterms:W3CDTF">2018-11-01T12:39:00Z</dcterms:created>
  <dcterms:modified xsi:type="dcterms:W3CDTF">2021-01-15T06:25:00Z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2052-11.1.0.10314</vt:lpwstr>
  </property>
</Properties>
</file>